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48"/>
        <w:gridCol w:w="5529"/>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6816EC"/>
        </w:tc>
      </w:tr>
      <w:tr w:rsidR="006816EC" w:rsidTr="005150B5">
        <w:trPr>
          <w:jc w:val="center"/>
        </w:trPr>
        <w:tc>
          <w:tcPr>
            <w:tcW w:w="3291"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A7963" w:rsidRDefault="005A4956">
                <w:pPr>
                  <w:rPr>
                    <w:rFonts w:ascii="Arial (W1)" w:hAnsi="Arial (W1)"/>
                    <w:b/>
                    <w:bCs/>
                    <w:noProof w:val="0"/>
                    <w:sz w:val="28"/>
                    <w:szCs w:val="28"/>
                  </w:rPr>
                </w:pPr>
                <w:r>
                  <w:rPr>
                    <w:rFonts w:hint="cs"/>
                    <w:b/>
                    <w:bCs/>
                    <w:noProof w:val="0"/>
                    <w:sz w:val="28"/>
                    <w:rtl/>
                  </w:rPr>
                  <w:t>תובעים</w:t>
                </w:r>
              </w:p>
            </w:sdtContent>
          </w:sdt>
        </w:tc>
        <w:tc>
          <w:tcPr>
            <w:tcW w:w="5529" w:type="dxa"/>
          </w:tcPr>
          <w:p w:rsidR="001A551C" w:rsidRDefault="001A551C" w:rsidP="000256FB">
            <w:pPr>
              <w:rPr>
                <w:rFonts w:ascii="Arial (W1)" w:hAnsi="Arial (W1)"/>
                <w:b/>
                <w:bCs/>
                <w:noProof w:val="0"/>
                <w:sz w:val="28"/>
                <w:szCs w:val="28"/>
                <w:rtl/>
              </w:rPr>
            </w:pPr>
          </w:p>
          <w:p w:rsidR="000256FB" w:rsidRDefault="000256FB" w:rsidP="000256FB">
            <w:pPr>
              <w:rPr>
                <w:rFonts w:ascii="Arial" w:hAnsi="Arial"/>
                <w:b/>
                <w:bCs/>
                <w:noProof w:val="0"/>
                <w:sz w:val="26"/>
                <w:szCs w:val="26"/>
                <w:rtl/>
              </w:rPr>
            </w:pPr>
            <w:r>
              <w:rPr>
                <w:rFonts w:ascii="Arial" w:hAnsi="Arial" w:hint="cs"/>
                <w:b/>
                <w:bCs/>
                <w:noProof w:val="0"/>
                <w:sz w:val="26"/>
                <w:szCs w:val="26"/>
                <w:rtl/>
              </w:rPr>
              <w:t xml:space="preserve">ר. </w:t>
            </w:r>
          </w:p>
          <w:p w:rsidR="006816EC" w:rsidRDefault="001A551C" w:rsidP="000256FB">
            <w:pPr>
              <w:rPr>
                <w:rFonts w:ascii="Arial (W1)" w:hAnsi="Arial (W1)"/>
                <w:b/>
                <w:bCs/>
                <w:noProof w:val="0"/>
                <w:sz w:val="28"/>
                <w:szCs w:val="28"/>
              </w:rPr>
            </w:pPr>
            <w:r>
              <w:rPr>
                <w:rFonts w:ascii="Arial" w:hAnsi="Arial" w:hint="cs"/>
                <w:b/>
                <w:bCs/>
                <w:noProof w:val="0"/>
                <w:sz w:val="26"/>
                <w:szCs w:val="26"/>
                <w:rtl/>
              </w:rPr>
              <w:t>ע</w:t>
            </w:r>
            <w:r w:rsidR="000256FB">
              <w:rPr>
                <w:rFonts w:ascii="Arial" w:hAnsi="Arial" w:hint="cs"/>
                <w:b/>
                <w:bCs/>
                <w:noProof w:val="0"/>
                <w:sz w:val="26"/>
                <w:szCs w:val="26"/>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5150B5">
        <w:trPr>
          <w:jc w:val="center"/>
        </w:trPr>
        <w:tc>
          <w:tcPr>
            <w:tcW w:w="3291" w:type="dxa"/>
            <w:gridSpan w:val="2"/>
          </w:tcPr>
          <w:p w:rsidR="006816EC" w:rsidRDefault="006816EC">
            <w:pPr>
              <w:rPr>
                <w:rFonts w:ascii="Arial (W1)" w:hAnsi="Arial (W1)"/>
                <w:b/>
                <w:bCs/>
                <w:noProof w:val="0"/>
                <w:sz w:val="28"/>
                <w:szCs w:val="28"/>
                <w:rtl/>
              </w:rPr>
            </w:pPr>
          </w:p>
          <w:p w:rsidR="006816EC" w:rsidRDefault="002D4061">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29" w:type="dxa"/>
          </w:tcPr>
          <w:p w:rsidR="006816EC" w:rsidRDefault="006816EC">
            <w:pPr>
              <w:rPr>
                <w:rFonts w:ascii="Arial (W1)" w:hAnsi="Arial (W1)"/>
                <w:b/>
                <w:bCs/>
                <w:noProof w:val="0"/>
                <w:sz w:val="28"/>
                <w:szCs w:val="28"/>
                <w:rtl/>
              </w:rPr>
            </w:pPr>
          </w:p>
          <w:p w:rsidR="006816EC" w:rsidRDefault="002D4061" w:rsidP="000256FB">
            <w:pPr>
              <w:rPr>
                <w:rFonts w:ascii="Arial (W1)" w:hAnsi="Arial (W1)"/>
                <w:b/>
                <w:bCs/>
                <w:noProof w:val="0"/>
                <w:sz w:val="28"/>
                <w:szCs w:val="28"/>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0256FB">
                  <w:rPr>
                    <w:rFonts w:hint="cs"/>
                    <w:b/>
                    <w:bCs/>
                    <w:noProof w:val="0"/>
                    <w:sz w:val="28"/>
                    <w:rtl/>
                  </w:rPr>
                  <w:t>ע.</w:t>
                </w:r>
              </w:sdtContent>
            </w:sdt>
            <w:r w:rsidR="000256FB">
              <w:rPr>
                <w:rFonts w:hint="cs"/>
                <w:b/>
                <w:bCs/>
                <w:noProof w:val="0"/>
                <w:sz w:val="28"/>
                <w:rtl/>
              </w:rPr>
              <w:t xml:space="preserve"> </w:t>
            </w:r>
            <w:r w:rsidR="00FB3C14">
              <w:rPr>
                <w:rFonts w:hint="cs"/>
                <w:b/>
                <w:bCs/>
                <w:noProof w:val="0"/>
                <w:sz w:val="28"/>
                <w:rtl/>
              </w:rPr>
              <w:t xml:space="preserve"> </w:t>
            </w:r>
          </w:p>
          <w:p w:rsidR="001A551C" w:rsidRDefault="001A551C" w:rsidP="001A551C">
            <w:pPr>
              <w:rPr>
                <w:rFonts w:ascii="Arial (W1)" w:hAnsi="Arial (W1)"/>
                <w:b/>
                <w:bCs/>
                <w:noProof w:val="0"/>
                <w:sz w:val="28"/>
                <w:szCs w:val="28"/>
              </w:rPr>
            </w:pPr>
          </w:p>
          <w:p w:rsidR="006816EC" w:rsidRDefault="002D4061" w:rsidP="000256FB">
            <w:pPr>
              <w:rPr>
                <w:rtl/>
              </w:rPr>
            </w:pPr>
            <w:sdt>
              <w:sdtPr>
                <w:rPr>
                  <w:rFonts w:hint="cs"/>
                  <w:rtl/>
                </w:rPr>
                <w:alias w:val="1571"/>
                <w:tag w:val="1571"/>
                <w:id w:val="-1627082880"/>
                <w:text w:multiLine="1"/>
              </w:sdtPr>
              <w:sdtEndPr/>
              <w:sdtContent>
                <w:r w:rsidR="00FB3C14">
                  <w:rPr>
                    <w:rFonts w:hint="cs"/>
                    <w:b/>
                    <w:bCs/>
                    <w:noProof w:val="0"/>
                    <w:sz w:val="28"/>
                    <w:rtl/>
                  </w:rPr>
                  <w:t>2</w:t>
                </w:r>
              </w:sdtContent>
            </w:sdt>
            <w:r w:rsidR="006816EC">
              <w:rPr>
                <w:rFonts w:hint="cs"/>
                <w:b/>
                <w:bCs/>
                <w:noProof w:val="0"/>
                <w:sz w:val="28"/>
                <w:rtl/>
              </w:rPr>
              <w:t>.</w:t>
            </w:r>
            <w:r w:rsidR="000256FB">
              <w:rPr>
                <w:rFonts w:hint="cs"/>
                <w:b/>
                <w:bCs/>
                <w:noProof w:val="0"/>
                <w:sz w:val="28"/>
                <w:rtl/>
              </w:rPr>
              <w:t>ל.</w:t>
            </w:r>
            <w:r w:rsidR="00E44DDF">
              <w:rPr>
                <w:rFonts w:hint="cs"/>
                <w:rtl/>
              </w:rPr>
              <w:t xml:space="preserve"> </w:t>
            </w:r>
          </w:p>
          <w:p w:rsidR="001A551C" w:rsidRDefault="001A551C" w:rsidP="001A551C">
            <w:pPr>
              <w:rPr>
                <w:rFonts w:ascii="Arial (W1)" w:hAnsi="Arial (W1)"/>
                <w:b/>
                <w:bCs/>
                <w:noProof w:val="0"/>
                <w:sz w:val="28"/>
                <w:szCs w:val="28"/>
              </w:rPr>
            </w:pPr>
          </w:p>
          <w:p w:rsidR="001A551C" w:rsidRDefault="002D4061" w:rsidP="000256FB">
            <w:pPr>
              <w:rPr>
                <w:rFonts w:ascii="Arial" w:hAnsi="Arial"/>
                <w:b/>
                <w:bCs/>
                <w:noProof w:val="0"/>
                <w:sz w:val="26"/>
                <w:szCs w:val="26"/>
                <w:rtl/>
              </w:rPr>
            </w:pPr>
            <w:sdt>
              <w:sdtPr>
                <w:rPr>
                  <w:rFonts w:hint="cs"/>
                  <w:rtl/>
                </w:rPr>
                <w:alias w:val="1571"/>
                <w:tag w:val="1571"/>
                <w:id w:val="515591258"/>
                <w:text w:multiLine="1"/>
              </w:sdtPr>
              <w:sdtEndPr/>
              <w:sdtContent>
                <w:r w:rsidR="00FB3C14">
                  <w:rPr>
                    <w:rFonts w:hint="cs"/>
                    <w:b/>
                    <w:bCs/>
                    <w:noProof w:val="0"/>
                    <w:sz w:val="28"/>
                    <w:rtl/>
                  </w:rPr>
                  <w:t>3</w:t>
                </w:r>
              </w:sdtContent>
            </w:sdt>
            <w:r w:rsidR="006816EC">
              <w:rPr>
                <w:rFonts w:hint="cs"/>
                <w:b/>
                <w:bCs/>
                <w:noProof w:val="0"/>
                <w:sz w:val="28"/>
                <w:rtl/>
              </w:rPr>
              <w:t>.</w:t>
            </w:r>
            <w:r w:rsidR="000256FB">
              <w:rPr>
                <w:rFonts w:hint="cs"/>
                <w:b/>
                <w:bCs/>
                <w:noProof w:val="0"/>
                <w:sz w:val="28"/>
                <w:rtl/>
              </w:rPr>
              <w:t>מ.</w:t>
            </w:r>
            <w:r w:rsidR="00E44DDF">
              <w:rPr>
                <w:rFonts w:hint="cs"/>
                <w:rtl/>
              </w:rPr>
              <w:t xml:space="preserve"> </w:t>
            </w:r>
          </w:p>
          <w:p w:rsidR="001A551C" w:rsidRDefault="001A551C">
            <w:pPr>
              <w:rPr>
                <w:rFonts w:ascii="Arial" w:hAnsi="Arial"/>
                <w:b/>
                <w:bCs/>
                <w:noProof w:val="0"/>
                <w:sz w:val="26"/>
                <w:szCs w:val="26"/>
                <w:rtl/>
              </w:rPr>
            </w:pPr>
          </w:p>
          <w:p w:rsidR="006816EC" w:rsidRDefault="00E44DDF" w:rsidP="001A551C">
            <w:pPr>
              <w:rPr>
                <w:rFonts w:ascii="Arial" w:hAnsi="Arial"/>
                <w:b/>
                <w:bCs/>
                <w:noProof w:val="0"/>
                <w:sz w:val="26"/>
                <w:szCs w:val="26"/>
                <w:rtl/>
              </w:rPr>
            </w:pPr>
            <w:r>
              <w:rPr>
                <w:rFonts w:ascii="Arial" w:hAnsi="Arial"/>
                <w:b/>
                <w:bCs/>
                <w:noProof w:val="0"/>
                <w:sz w:val="26"/>
                <w:szCs w:val="26"/>
                <w:rtl/>
              </w:rPr>
              <w:t>ע"י ב"כ עו"ד</w:t>
            </w:r>
            <w:r w:rsidR="001A551C">
              <w:rPr>
                <w:rFonts w:ascii="Arial" w:hAnsi="Arial" w:hint="cs"/>
                <w:b/>
                <w:bCs/>
                <w:noProof w:val="0"/>
                <w:sz w:val="26"/>
                <w:szCs w:val="26"/>
                <w:rtl/>
              </w:rPr>
              <w:t xml:space="preserve"> ד"ר שמואל רומנו</w:t>
            </w:r>
          </w:p>
          <w:p w:rsidR="001A551C" w:rsidRDefault="001A551C" w:rsidP="001A551C">
            <w:pPr>
              <w:rPr>
                <w:rFonts w:ascii="Arial (W1)" w:hAnsi="Arial (W1)"/>
                <w:b/>
                <w:bCs/>
                <w:noProof w:val="0"/>
                <w:sz w:val="28"/>
                <w:szCs w:val="28"/>
              </w:rPr>
            </w:pPr>
          </w:p>
          <w:p w:rsidR="001A551C" w:rsidRDefault="002D4061" w:rsidP="000256FB">
            <w:pPr>
              <w:rPr>
                <w:rtl/>
              </w:rPr>
            </w:pPr>
            <w:sdt>
              <w:sdtPr>
                <w:rPr>
                  <w:rFonts w:hint="cs"/>
                  <w:rtl/>
                </w:rPr>
                <w:alias w:val="1571"/>
                <w:tag w:val="1571"/>
                <w:id w:val="470717615"/>
                <w:text w:multiLine="1"/>
              </w:sdtPr>
              <w:sdtEndPr/>
              <w:sdtContent>
                <w:r w:rsidR="00FB3C14">
                  <w:rPr>
                    <w:rFonts w:hint="cs"/>
                    <w:b/>
                    <w:bCs/>
                    <w:noProof w:val="0"/>
                    <w:sz w:val="28"/>
                    <w:rtl/>
                  </w:rPr>
                  <w:t>4</w:t>
                </w:r>
              </w:sdtContent>
            </w:sdt>
            <w:r w:rsidR="006816EC">
              <w:rPr>
                <w:rFonts w:hint="cs"/>
                <w:b/>
                <w:bCs/>
                <w:noProof w:val="0"/>
                <w:sz w:val="28"/>
                <w:rtl/>
              </w:rPr>
              <w:t>.</w:t>
            </w:r>
            <w:r w:rsidR="000256FB">
              <w:rPr>
                <w:rFonts w:hint="cs"/>
                <w:b/>
                <w:bCs/>
                <w:noProof w:val="0"/>
                <w:sz w:val="28"/>
                <w:rtl/>
              </w:rPr>
              <w:t>א.</w:t>
            </w:r>
            <w:r w:rsidR="00E44DDF">
              <w:rPr>
                <w:rFonts w:hint="cs"/>
                <w:rtl/>
              </w:rPr>
              <w:t xml:space="preserve"> </w:t>
            </w:r>
          </w:p>
          <w:p w:rsidR="001A551C" w:rsidRDefault="001A551C" w:rsidP="001A551C">
            <w:pPr>
              <w:rPr>
                <w:rtl/>
              </w:rPr>
            </w:pPr>
          </w:p>
          <w:p w:rsidR="001A551C" w:rsidRDefault="002D4061" w:rsidP="000256FB">
            <w:pPr>
              <w:rPr>
                <w:rtl/>
              </w:rPr>
            </w:pPr>
            <w:sdt>
              <w:sdtPr>
                <w:rPr>
                  <w:rFonts w:hint="cs"/>
                  <w:rtl/>
                </w:rPr>
                <w:alias w:val="1571"/>
                <w:tag w:val="1571"/>
                <w:id w:val="-1739849014"/>
                <w:text w:multiLine="1"/>
              </w:sdtPr>
              <w:sdtEndPr/>
              <w:sdtContent>
                <w:r w:rsidR="00FB3C14">
                  <w:rPr>
                    <w:rFonts w:hint="cs"/>
                    <w:b/>
                    <w:bCs/>
                    <w:noProof w:val="0"/>
                    <w:sz w:val="28"/>
                    <w:rtl/>
                  </w:rPr>
                  <w:t>5</w:t>
                </w:r>
              </w:sdtContent>
            </w:sdt>
            <w:r w:rsidR="006816EC">
              <w:rPr>
                <w:rFonts w:hint="cs"/>
                <w:b/>
                <w:bCs/>
                <w:noProof w:val="0"/>
                <w:sz w:val="28"/>
                <w:rtl/>
              </w:rPr>
              <w:t>.</w:t>
            </w:r>
            <w:r w:rsidR="000256FB">
              <w:rPr>
                <w:rFonts w:hint="cs"/>
                <w:b/>
                <w:bCs/>
                <w:noProof w:val="0"/>
                <w:sz w:val="28"/>
                <w:rtl/>
              </w:rPr>
              <w:t>ר.</w:t>
            </w:r>
            <w:r w:rsidR="00E44DDF">
              <w:rPr>
                <w:rFonts w:hint="cs"/>
                <w:rtl/>
              </w:rPr>
              <w:t xml:space="preserve"> </w:t>
            </w:r>
            <w:r w:rsidR="000256FB">
              <w:rPr>
                <w:rFonts w:hint="cs"/>
                <w:rtl/>
              </w:rPr>
              <w:t>ד.</w:t>
            </w:r>
          </w:p>
          <w:p w:rsidR="001A551C" w:rsidRDefault="001A551C" w:rsidP="001A551C">
            <w:pPr>
              <w:rPr>
                <w:rFonts w:ascii="Arial" w:hAnsi="Arial"/>
                <w:b/>
                <w:bCs/>
                <w:rtl/>
              </w:rPr>
            </w:pPr>
          </w:p>
          <w:p w:rsidR="006816EC" w:rsidRDefault="001A551C" w:rsidP="001A551C">
            <w:pPr>
              <w:rPr>
                <w:rFonts w:ascii="Arial" w:hAnsi="Arial"/>
                <w:b/>
                <w:bCs/>
                <w:noProof w:val="0"/>
                <w:sz w:val="26"/>
                <w:szCs w:val="26"/>
                <w:rtl/>
              </w:rPr>
            </w:pPr>
            <w:r>
              <w:rPr>
                <w:rFonts w:ascii="Arial" w:hAnsi="Arial"/>
                <w:b/>
                <w:bCs/>
                <w:noProof w:val="0"/>
                <w:sz w:val="26"/>
                <w:szCs w:val="26"/>
                <w:rtl/>
              </w:rPr>
              <w:t>ע"י ב"כ עו</w:t>
            </w:r>
            <w:r>
              <w:rPr>
                <w:rFonts w:ascii="Arial" w:hAnsi="Arial" w:hint="cs"/>
                <w:b/>
                <w:bCs/>
                <w:noProof w:val="0"/>
                <w:sz w:val="26"/>
                <w:szCs w:val="26"/>
                <w:rtl/>
              </w:rPr>
              <w:t>"ד זהר פשה אלון</w:t>
            </w:r>
          </w:p>
          <w:p w:rsidR="001A551C" w:rsidRDefault="001A551C" w:rsidP="001A551C">
            <w:pPr>
              <w:rPr>
                <w:rFonts w:ascii="Arial (W1)" w:hAnsi="Arial (W1)"/>
                <w:b/>
                <w:bCs/>
                <w:noProof w:val="0"/>
                <w:sz w:val="28"/>
                <w:szCs w:val="28"/>
              </w:rPr>
            </w:pPr>
          </w:p>
          <w:p w:rsidR="006816EC" w:rsidRDefault="006816EC">
            <w:pPr>
              <w:rPr>
                <w:rFonts w:ascii="Arial (W1)" w:hAnsi="Arial (W1)"/>
                <w:b/>
                <w:bCs/>
                <w:noProof w:val="0"/>
                <w:sz w:val="28"/>
                <w:szCs w:val="28"/>
              </w:rPr>
            </w:pP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5150B5">
        <w:trPr>
          <w:jc w:val="center"/>
        </w:trPr>
        <w:tc>
          <w:tcPr>
            <w:tcW w:w="3291" w:type="dxa"/>
            <w:gridSpan w:val="2"/>
          </w:tcPr>
          <w:p w:rsidR="005A7963" w:rsidRDefault="005A7963">
            <w:pPr>
              <w:rPr>
                <w:rFonts w:ascii="David" w:eastAsia="David" w:hAnsi="David"/>
                <w:noProof w:val="0"/>
              </w:rPr>
            </w:pPr>
          </w:p>
        </w:tc>
        <w:tc>
          <w:tcPr>
            <w:tcW w:w="5529" w:type="dxa"/>
          </w:tcPr>
          <w:p w:rsidR="005A7963" w:rsidRDefault="005A7963">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1A551C" w:rsidP="000256FB">
      <w:pPr>
        <w:spacing w:line="360" w:lineRule="auto"/>
        <w:jc w:val="both"/>
        <w:rPr>
          <w:rFonts w:ascii="Arial" w:hAnsi="Arial"/>
          <w:noProof w:val="0"/>
          <w:rtl/>
        </w:rPr>
      </w:pPr>
      <w:r>
        <w:rPr>
          <w:rFonts w:ascii="Arial" w:hAnsi="Arial" w:hint="cs"/>
          <w:noProof w:val="0"/>
          <w:rtl/>
        </w:rPr>
        <w:t>בפני תביעה להצהיר על זכויות בלעדיות</w:t>
      </w:r>
      <w:r w:rsidR="00201638">
        <w:rPr>
          <w:rFonts w:ascii="Arial" w:hAnsi="Arial" w:hint="cs"/>
          <w:noProof w:val="0"/>
          <w:rtl/>
        </w:rPr>
        <w:t xml:space="preserve"> לתובעים</w:t>
      </w:r>
      <w:r>
        <w:rPr>
          <w:rFonts w:ascii="Arial" w:hAnsi="Arial" w:hint="cs"/>
          <w:noProof w:val="0"/>
          <w:rtl/>
        </w:rPr>
        <w:t xml:space="preserve"> בקרקעות הידועות כגוש </w:t>
      </w:r>
      <w:r w:rsidR="000256FB">
        <w:rPr>
          <w:rFonts w:ascii="Arial" w:hAnsi="Arial" w:hint="cs"/>
          <w:noProof w:val="0"/>
          <w:rtl/>
        </w:rPr>
        <w:t>***</w:t>
      </w:r>
      <w:r>
        <w:rPr>
          <w:rFonts w:ascii="Arial" w:hAnsi="Arial" w:hint="cs"/>
          <w:noProof w:val="0"/>
          <w:rtl/>
        </w:rPr>
        <w:t xml:space="preserve"> חלקה </w:t>
      </w:r>
      <w:r w:rsidR="000256FB">
        <w:rPr>
          <w:rFonts w:ascii="Arial" w:hAnsi="Arial" w:hint="cs"/>
          <w:noProof w:val="0"/>
          <w:rtl/>
        </w:rPr>
        <w:t>41 וחלקה</w:t>
      </w:r>
      <w:r w:rsidR="00201638">
        <w:rPr>
          <w:rFonts w:ascii="Arial" w:hAnsi="Arial" w:hint="cs"/>
          <w:noProof w:val="0"/>
          <w:rtl/>
        </w:rPr>
        <w:t xml:space="preserve"> </w:t>
      </w:r>
      <w:r w:rsidR="000256FB">
        <w:rPr>
          <w:rFonts w:ascii="Arial" w:hAnsi="Arial" w:hint="cs"/>
          <w:noProof w:val="0"/>
          <w:rtl/>
        </w:rPr>
        <w:t xml:space="preserve">13 </w:t>
      </w:r>
      <w:r w:rsidR="00201638">
        <w:rPr>
          <w:rFonts w:ascii="Arial" w:hAnsi="Arial" w:hint="cs"/>
          <w:noProof w:val="0"/>
          <w:rtl/>
        </w:rPr>
        <w:t xml:space="preserve">וכן </w:t>
      </w:r>
      <w:r w:rsidR="000256FB">
        <w:rPr>
          <w:rFonts w:ascii="Arial" w:hAnsi="Arial" w:hint="cs"/>
          <w:noProof w:val="0"/>
          <w:rtl/>
        </w:rPr>
        <w:t>להצהיר כי פסק הבוררות מיום 18.**.** אינ</w:t>
      </w:r>
      <w:r w:rsidR="00201638">
        <w:rPr>
          <w:rFonts w:ascii="Arial" w:hAnsi="Arial" w:hint="cs"/>
          <w:noProof w:val="0"/>
          <w:rtl/>
        </w:rPr>
        <w:t>ו חל על זכויות התובע בקרקע.</w:t>
      </w:r>
    </w:p>
    <w:p w:rsidR="00201638" w:rsidRDefault="00201638" w:rsidP="00201638">
      <w:pPr>
        <w:spacing w:line="360" w:lineRule="auto"/>
        <w:jc w:val="both"/>
        <w:rPr>
          <w:rFonts w:ascii="Arial" w:hAnsi="Arial"/>
          <w:noProof w:val="0"/>
          <w:rtl/>
        </w:rPr>
      </w:pPr>
    </w:p>
    <w:p w:rsidR="00201638" w:rsidRPr="007E069A" w:rsidRDefault="00201638" w:rsidP="00201638">
      <w:pPr>
        <w:spacing w:line="360" w:lineRule="auto"/>
        <w:jc w:val="both"/>
        <w:rPr>
          <w:rFonts w:ascii="Arial" w:hAnsi="Arial"/>
          <w:b/>
          <w:bCs/>
          <w:noProof w:val="0"/>
          <w:rtl/>
        </w:rPr>
      </w:pPr>
      <w:r w:rsidRPr="007E069A">
        <w:rPr>
          <w:rFonts w:ascii="Arial" w:hAnsi="Arial" w:hint="cs"/>
          <w:b/>
          <w:bCs/>
          <w:noProof w:val="0"/>
          <w:rtl/>
        </w:rPr>
        <w:t>רקע כללי:</w:t>
      </w:r>
    </w:p>
    <w:p w:rsidR="00201638" w:rsidRDefault="00201638" w:rsidP="00201638">
      <w:pPr>
        <w:spacing w:line="360" w:lineRule="auto"/>
        <w:jc w:val="both"/>
        <w:rPr>
          <w:rFonts w:ascii="Arial" w:hAnsi="Arial"/>
          <w:noProof w:val="0"/>
          <w:rtl/>
        </w:rPr>
      </w:pPr>
    </w:p>
    <w:p w:rsidR="00201638" w:rsidRDefault="005270C6" w:rsidP="000256FB">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התובעים הינם זוג נשוי. הנתבע 1 הינו בנו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 xml:space="preserve">ד א. </w:t>
      </w:r>
      <w:r>
        <w:rPr>
          <w:rFonts w:ascii="Arial" w:hAnsi="Arial" w:hint="cs"/>
          <w:noProof w:val="0"/>
          <w:rtl/>
        </w:rPr>
        <w:t xml:space="preserve"> ז"ל, אחיה של התובעת. הנתבעות 2 ו 3 הינן אחיותיו של הנתבע 1. הנתבעים 4 ו 5 הינם אחיה של התובעת.</w:t>
      </w:r>
    </w:p>
    <w:p w:rsidR="005270C6" w:rsidRDefault="005270C6" w:rsidP="005270C6">
      <w:pPr>
        <w:pStyle w:val="ad"/>
        <w:spacing w:line="360" w:lineRule="auto"/>
        <w:jc w:val="both"/>
        <w:rPr>
          <w:rFonts w:ascii="Arial" w:hAnsi="Arial"/>
          <w:noProof w:val="0"/>
          <w:rtl/>
        </w:rPr>
      </w:pPr>
    </w:p>
    <w:p w:rsidR="005270C6" w:rsidRDefault="005270C6" w:rsidP="005150B5">
      <w:pPr>
        <w:pStyle w:val="ad"/>
        <w:spacing w:line="360" w:lineRule="auto"/>
        <w:jc w:val="both"/>
        <w:rPr>
          <w:rFonts w:ascii="Arial" w:hAnsi="Arial"/>
          <w:noProof w:val="0"/>
          <w:rtl/>
        </w:rPr>
      </w:pPr>
      <w:r>
        <w:rPr>
          <w:rFonts w:ascii="Arial" w:hAnsi="Arial" w:hint="cs"/>
          <w:noProof w:val="0"/>
          <w:rtl/>
        </w:rPr>
        <w:t xml:space="preserve">למען הנוחות, יקראו </w:t>
      </w:r>
      <w:r w:rsidR="005150B5">
        <w:rPr>
          <w:rFonts w:ascii="Arial" w:hAnsi="Arial" w:hint="cs"/>
          <w:noProof w:val="0"/>
          <w:rtl/>
        </w:rPr>
        <w:t xml:space="preserve">להלן הצדדים להליך </w:t>
      </w:r>
      <w:r>
        <w:rPr>
          <w:rFonts w:ascii="Arial" w:hAnsi="Arial" w:hint="cs"/>
          <w:noProof w:val="0"/>
          <w:rtl/>
        </w:rPr>
        <w:t>זה בשמותיהם הפרטיים.</w:t>
      </w:r>
    </w:p>
    <w:p w:rsidR="005270C6" w:rsidRDefault="005270C6" w:rsidP="005270C6">
      <w:pPr>
        <w:pStyle w:val="ad"/>
        <w:spacing w:line="360" w:lineRule="auto"/>
        <w:jc w:val="both"/>
        <w:rPr>
          <w:rFonts w:ascii="Arial" w:hAnsi="Arial"/>
          <w:noProof w:val="0"/>
        </w:rPr>
      </w:pPr>
    </w:p>
    <w:p w:rsidR="007E069A" w:rsidRDefault="005115EF" w:rsidP="007E069A">
      <w:pPr>
        <w:pStyle w:val="ad"/>
        <w:numPr>
          <w:ilvl w:val="0"/>
          <w:numId w:val="1"/>
        </w:numPr>
        <w:spacing w:line="360" w:lineRule="auto"/>
        <w:jc w:val="both"/>
        <w:rPr>
          <w:rFonts w:ascii="Arial" w:hAnsi="Arial"/>
          <w:noProof w:val="0"/>
        </w:rPr>
      </w:pPr>
      <w:r>
        <w:rPr>
          <w:rFonts w:ascii="Arial" w:hAnsi="Arial" w:hint="cs"/>
          <w:noProof w:val="0"/>
          <w:rtl/>
        </w:rPr>
        <w:t xml:space="preserve">הליך זה, כמו הליכים רבים לפניו, עוסק באופן חלוקת רכוש משפחתי. הצדדים מנהלים ביניהם הליכים משנת 2012 ועד היום. </w:t>
      </w:r>
    </w:p>
    <w:p w:rsidR="007E069A" w:rsidRDefault="007E069A" w:rsidP="007E069A">
      <w:pPr>
        <w:pStyle w:val="ad"/>
        <w:spacing w:line="360" w:lineRule="auto"/>
        <w:jc w:val="both"/>
        <w:rPr>
          <w:rFonts w:ascii="Arial" w:hAnsi="Arial"/>
          <w:noProof w:val="0"/>
        </w:rPr>
      </w:pPr>
    </w:p>
    <w:p w:rsidR="005270C6" w:rsidRDefault="007E069A" w:rsidP="00817323">
      <w:pPr>
        <w:pStyle w:val="ad"/>
        <w:numPr>
          <w:ilvl w:val="0"/>
          <w:numId w:val="1"/>
        </w:numPr>
        <w:spacing w:line="360" w:lineRule="auto"/>
        <w:jc w:val="both"/>
        <w:rPr>
          <w:rFonts w:ascii="Arial" w:hAnsi="Arial"/>
          <w:noProof w:val="0"/>
        </w:rPr>
      </w:pPr>
      <w:r>
        <w:rPr>
          <w:rFonts w:ascii="Arial" w:hAnsi="Arial" w:hint="cs"/>
          <w:noProof w:val="0"/>
          <w:rtl/>
        </w:rPr>
        <w:t xml:space="preserve">בקצרה, </w:t>
      </w:r>
      <w:r w:rsidR="00A63FB6">
        <w:rPr>
          <w:rFonts w:ascii="Arial" w:hAnsi="Arial" w:hint="cs"/>
          <w:noProof w:val="0"/>
          <w:rtl/>
        </w:rPr>
        <w:t xml:space="preserve">המחלוקות בין הצדדים היו ועודם בעניין כספים ורכוש שקיבל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 ז"ל מההורים המנוחים *** ו***</w:t>
      </w:r>
      <w:r w:rsidR="00A63FB6">
        <w:rPr>
          <w:rFonts w:ascii="Arial" w:hAnsi="Arial" w:hint="cs"/>
          <w:noProof w:val="0"/>
          <w:rtl/>
        </w:rPr>
        <w:t xml:space="preserve"> ז"ל. אחיו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sidR="00A63FB6">
        <w:rPr>
          <w:rFonts w:ascii="Arial" w:hAnsi="Arial" w:hint="cs"/>
          <w:noProof w:val="0"/>
          <w:rtl/>
        </w:rPr>
        <w:t xml:space="preserve"> ז"ל טענו שכל הרכוש הוחזק עבור כל </w:t>
      </w:r>
      <w:r w:rsidR="00A63FB6">
        <w:rPr>
          <w:rFonts w:ascii="Arial" w:hAnsi="Arial" w:hint="cs"/>
          <w:noProof w:val="0"/>
          <w:rtl/>
        </w:rPr>
        <w:lastRenderedPageBreak/>
        <w:t xml:space="preserve">האחים בנאמנות ויש לחלקו ביניהם.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sidR="00A63FB6">
        <w:rPr>
          <w:rFonts w:ascii="Arial" w:hAnsi="Arial" w:hint="cs"/>
          <w:noProof w:val="0"/>
          <w:rtl/>
        </w:rPr>
        <w:t xml:space="preserve"> ז"ל, ולאחר פטירתו בנו </w:t>
      </w:r>
      <w:r w:rsidR="000256FB">
        <w:rPr>
          <w:rFonts w:ascii="Arial" w:hAnsi="Arial" w:hint="cs"/>
          <w:noProof w:val="0"/>
          <w:rtl/>
        </w:rPr>
        <w:t xml:space="preserve">ע. </w:t>
      </w:r>
      <w:r w:rsidR="00A63FB6">
        <w:rPr>
          <w:rFonts w:ascii="Arial" w:hAnsi="Arial" w:hint="cs"/>
          <w:noProof w:val="0"/>
          <w:rtl/>
        </w:rPr>
        <w:t xml:space="preserve">, טענו שמדובר ברכושו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w:t>
      </w:r>
      <w:r w:rsidR="00A63FB6">
        <w:rPr>
          <w:rFonts w:ascii="Arial" w:hAnsi="Arial" w:hint="cs"/>
          <w:noProof w:val="0"/>
          <w:rtl/>
        </w:rPr>
        <w:t>.</w:t>
      </w:r>
    </w:p>
    <w:p w:rsidR="00A63FB6" w:rsidRDefault="00A63FB6" w:rsidP="00A63FB6">
      <w:pPr>
        <w:pStyle w:val="ad"/>
        <w:spacing w:line="360" w:lineRule="auto"/>
        <w:jc w:val="both"/>
        <w:rPr>
          <w:rFonts w:ascii="Arial" w:hAnsi="Arial"/>
          <w:noProof w:val="0"/>
        </w:rPr>
      </w:pPr>
    </w:p>
    <w:p w:rsidR="00A63FB6" w:rsidRDefault="00A63FB6" w:rsidP="00073FC7">
      <w:pPr>
        <w:pStyle w:val="ad"/>
        <w:numPr>
          <w:ilvl w:val="0"/>
          <w:numId w:val="1"/>
        </w:numPr>
        <w:spacing w:line="360" w:lineRule="auto"/>
        <w:jc w:val="both"/>
        <w:rPr>
          <w:rFonts w:ascii="Arial" w:hAnsi="Arial"/>
          <w:noProof w:val="0"/>
        </w:rPr>
      </w:pPr>
      <w:r>
        <w:rPr>
          <w:rFonts w:ascii="Arial" w:hAnsi="Arial" w:hint="cs"/>
          <w:noProof w:val="0"/>
          <w:rtl/>
        </w:rPr>
        <w:t xml:space="preserve">בשנת 2015 הועברו תביעות </w:t>
      </w:r>
      <w:r w:rsidR="008E7FDB">
        <w:rPr>
          <w:rFonts w:ascii="Arial" w:hAnsi="Arial" w:hint="cs"/>
          <w:noProof w:val="0"/>
          <w:rtl/>
        </w:rPr>
        <w:t xml:space="preserve">הצדדים לבירור בהליך בוררות בפני כבוד השופטת (בדימוס) ורדה אלשיך. ביום </w:t>
      </w:r>
      <w:r w:rsidR="00073FC7">
        <w:rPr>
          <w:rFonts w:ascii="Arial" w:hAnsi="Arial" w:hint="cs"/>
          <w:noProof w:val="0"/>
          <w:rtl/>
        </w:rPr>
        <w:t>18</w:t>
      </w:r>
      <w:r w:rsidR="000256FB">
        <w:rPr>
          <w:rFonts w:ascii="Arial" w:hAnsi="Arial" w:hint="cs"/>
          <w:noProof w:val="0"/>
          <w:rtl/>
        </w:rPr>
        <w:t>.**.</w:t>
      </w:r>
      <w:r w:rsidR="00073FC7">
        <w:rPr>
          <w:rFonts w:ascii="Arial" w:hAnsi="Arial" w:hint="cs"/>
          <w:noProof w:val="0"/>
          <w:rtl/>
        </w:rPr>
        <w:t>**</w:t>
      </w:r>
      <w:r w:rsidR="000256FB">
        <w:rPr>
          <w:rFonts w:ascii="Arial" w:hAnsi="Arial" w:hint="cs"/>
          <w:noProof w:val="0"/>
          <w:rtl/>
        </w:rPr>
        <w:t xml:space="preserve"> </w:t>
      </w:r>
      <w:r w:rsidR="008E7FDB">
        <w:rPr>
          <w:rFonts w:ascii="Arial" w:hAnsi="Arial" w:hint="cs"/>
          <w:noProof w:val="0"/>
          <w:rtl/>
        </w:rPr>
        <w:t xml:space="preserve">ניתן פסק הבוררות. </w:t>
      </w:r>
      <w:r w:rsidR="008E7FDB" w:rsidRPr="007E069A">
        <w:rPr>
          <w:rFonts w:ascii="Arial" w:hAnsi="Arial" w:hint="cs"/>
          <w:b/>
          <w:bCs/>
          <w:noProof w:val="0"/>
          <w:rtl/>
        </w:rPr>
        <w:t xml:space="preserve">פסק </w:t>
      </w:r>
      <w:r w:rsidR="007E069A" w:rsidRPr="007E069A">
        <w:rPr>
          <w:rFonts w:ascii="Arial" w:hAnsi="Arial" w:hint="cs"/>
          <w:b/>
          <w:bCs/>
          <w:noProof w:val="0"/>
          <w:rtl/>
        </w:rPr>
        <w:t>הבוררות הינו</w:t>
      </w:r>
      <w:r w:rsidR="008E7FDB" w:rsidRPr="007E069A">
        <w:rPr>
          <w:rFonts w:ascii="Arial" w:hAnsi="Arial" w:hint="cs"/>
          <w:b/>
          <w:bCs/>
          <w:noProof w:val="0"/>
          <w:rtl/>
        </w:rPr>
        <w:t xml:space="preserve"> חלוט</w:t>
      </w:r>
      <w:r w:rsidR="008E7FDB">
        <w:rPr>
          <w:rFonts w:ascii="Arial" w:hAnsi="Arial" w:hint="cs"/>
          <w:noProof w:val="0"/>
          <w:rtl/>
        </w:rPr>
        <w:t>, לאחר שאושר על ידי בית משפט זה וערעור על האישור נדחה.</w:t>
      </w:r>
    </w:p>
    <w:p w:rsidR="008E7FDB" w:rsidRPr="008E7FDB" w:rsidRDefault="008E7FDB" w:rsidP="008E7FDB">
      <w:pPr>
        <w:pStyle w:val="ad"/>
        <w:rPr>
          <w:rFonts w:ascii="Arial" w:hAnsi="Arial"/>
          <w:noProof w:val="0"/>
          <w:rtl/>
        </w:rPr>
      </w:pPr>
    </w:p>
    <w:p w:rsidR="008E7FDB" w:rsidRDefault="008E7FDB" w:rsidP="002045B0">
      <w:pPr>
        <w:pStyle w:val="ad"/>
        <w:numPr>
          <w:ilvl w:val="0"/>
          <w:numId w:val="1"/>
        </w:numPr>
        <w:spacing w:line="360" w:lineRule="auto"/>
        <w:jc w:val="both"/>
        <w:rPr>
          <w:rFonts w:ascii="Arial" w:hAnsi="Arial"/>
          <w:noProof w:val="0"/>
        </w:rPr>
      </w:pPr>
      <w:r>
        <w:rPr>
          <w:rFonts w:ascii="Arial" w:hAnsi="Arial" w:hint="cs"/>
          <w:noProof w:val="0"/>
          <w:rtl/>
        </w:rPr>
        <w:t>בקליפת אגוז יצוין כי פסק הבוררות אישר את טענות האחים ש</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שימש כנאמן בניהול נכסי ההורים המנוחים ויש לחלק את הרכוש </w:t>
      </w:r>
      <w:r w:rsidR="002045B0">
        <w:rPr>
          <w:rFonts w:ascii="Arial" w:hAnsi="Arial" w:hint="cs"/>
          <w:noProof w:val="0"/>
          <w:rtl/>
        </w:rPr>
        <w:t>בין האחים כולם, כפי שפורט בפסק הבוררות.</w:t>
      </w:r>
    </w:p>
    <w:p w:rsidR="008E7FDB" w:rsidRPr="008E7FDB" w:rsidRDefault="008E7FDB" w:rsidP="008E7FDB">
      <w:pPr>
        <w:pStyle w:val="ad"/>
        <w:rPr>
          <w:rFonts w:ascii="Arial" w:hAnsi="Arial"/>
          <w:noProof w:val="0"/>
          <w:rtl/>
        </w:rPr>
      </w:pPr>
    </w:p>
    <w:p w:rsidR="008E7FDB" w:rsidRDefault="008E7FDB" w:rsidP="00D07E21">
      <w:pPr>
        <w:pStyle w:val="ad"/>
        <w:numPr>
          <w:ilvl w:val="0"/>
          <w:numId w:val="1"/>
        </w:numPr>
        <w:spacing w:line="360" w:lineRule="auto"/>
        <w:jc w:val="both"/>
        <w:rPr>
          <w:rFonts w:ascii="Arial" w:hAnsi="Arial"/>
          <w:noProof w:val="0"/>
        </w:rPr>
      </w:pPr>
      <w:r>
        <w:rPr>
          <w:rFonts w:ascii="Arial" w:hAnsi="Arial" w:hint="cs"/>
          <w:noProof w:val="0"/>
          <w:rtl/>
        </w:rPr>
        <w:t>פסק הבוררות מחזיק 167 עמודים</w:t>
      </w:r>
      <w:r w:rsidR="007E069A">
        <w:rPr>
          <w:rFonts w:ascii="Arial" w:hAnsi="Arial" w:hint="cs"/>
          <w:noProof w:val="0"/>
          <w:rtl/>
        </w:rPr>
        <w:t xml:space="preserve"> והוא ניתן לאחר הליך ארוך וממצה</w:t>
      </w:r>
      <w:r w:rsidR="00817323">
        <w:rPr>
          <w:rFonts w:ascii="Arial" w:hAnsi="Arial" w:hint="cs"/>
          <w:noProof w:val="0"/>
          <w:rtl/>
        </w:rPr>
        <w:t xml:space="preserve"> בו התבררו טענות הצדדים</w:t>
      </w:r>
      <w:r w:rsidR="007E069A">
        <w:rPr>
          <w:rFonts w:ascii="Arial" w:hAnsi="Arial" w:hint="cs"/>
          <w:noProof w:val="0"/>
          <w:rtl/>
        </w:rPr>
        <w:t>. הפרוטוקולים בהליך הבוררות מחזי</w:t>
      </w:r>
      <w:r>
        <w:rPr>
          <w:rFonts w:ascii="Arial" w:hAnsi="Arial" w:hint="cs"/>
          <w:noProof w:val="0"/>
          <w:rtl/>
        </w:rPr>
        <w:t>קים למעלה מ 1,000 עמודים. בנוסף, ניתנו על ידי הבוררת הבהרות נוספות.</w:t>
      </w:r>
    </w:p>
    <w:p w:rsidR="008E7FDB" w:rsidRPr="007E069A" w:rsidRDefault="008E7FDB" w:rsidP="008E7FDB">
      <w:pPr>
        <w:pStyle w:val="ad"/>
        <w:rPr>
          <w:rFonts w:ascii="Arial" w:hAnsi="Arial"/>
          <w:noProof w:val="0"/>
          <w:rtl/>
        </w:rPr>
      </w:pPr>
    </w:p>
    <w:p w:rsidR="008E7FDB" w:rsidRDefault="008E7FDB" w:rsidP="007E069A">
      <w:pPr>
        <w:pStyle w:val="ad"/>
        <w:numPr>
          <w:ilvl w:val="0"/>
          <w:numId w:val="1"/>
        </w:numPr>
        <w:spacing w:line="360" w:lineRule="auto"/>
        <w:jc w:val="both"/>
        <w:rPr>
          <w:rFonts w:ascii="Arial" w:hAnsi="Arial"/>
          <w:noProof w:val="0"/>
        </w:rPr>
      </w:pPr>
      <w:r>
        <w:rPr>
          <w:rFonts w:ascii="Arial" w:hAnsi="Arial" w:hint="cs"/>
          <w:noProof w:val="0"/>
          <w:rtl/>
        </w:rPr>
        <w:t xml:space="preserve">חרף </w:t>
      </w:r>
      <w:r w:rsidR="007E069A">
        <w:rPr>
          <w:rFonts w:ascii="Arial" w:hAnsi="Arial" w:hint="cs"/>
          <w:noProof w:val="0"/>
          <w:rtl/>
        </w:rPr>
        <w:t>הכרעה ב</w:t>
      </w:r>
      <w:r>
        <w:rPr>
          <w:rFonts w:ascii="Arial" w:hAnsi="Arial" w:hint="cs"/>
          <w:noProof w:val="0"/>
          <w:rtl/>
        </w:rPr>
        <w:t>מחלוקות בפסק בוררות מחייב, הצדדים ממשיכים להגיש הליכים שונים, כאשר חלק ניכר מהמחלוקות ש</w:t>
      </w:r>
      <w:r w:rsidR="007E069A">
        <w:rPr>
          <w:rFonts w:ascii="Arial" w:hAnsi="Arial" w:hint="cs"/>
          <w:noProof w:val="0"/>
          <w:rtl/>
        </w:rPr>
        <w:t>שבות ו</w:t>
      </w:r>
      <w:r>
        <w:rPr>
          <w:rFonts w:ascii="Arial" w:hAnsi="Arial" w:hint="cs"/>
          <w:noProof w:val="0"/>
          <w:rtl/>
        </w:rPr>
        <w:t>עולות</w:t>
      </w:r>
      <w:r w:rsidR="007E069A">
        <w:rPr>
          <w:rFonts w:ascii="Arial" w:hAnsi="Arial" w:hint="cs"/>
          <w:noProof w:val="0"/>
          <w:rtl/>
        </w:rPr>
        <w:t xml:space="preserve">, </w:t>
      </w:r>
      <w:r>
        <w:rPr>
          <w:rFonts w:ascii="Arial" w:hAnsi="Arial" w:hint="cs"/>
          <w:noProof w:val="0"/>
          <w:rtl/>
        </w:rPr>
        <w:t>לטעמו של בית המשפט</w:t>
      </w:r>
      <w:r w:rsidR="007E069A">
        <w:rPr>
          <w:rFonts w:ascii="Arial" w:hAnsi="Arial" w:hint="cs"/>
          <w:noProof w:val="0"/>
          <w:rtl/>
        </w:rPr>
        <w:t>,</w:t>
      </w:r>
      <w:r>
        <w:rPr>
          <w:rFonts w:ascii="Arial" w:hAnsi="Arial" w:hint="cs"/>
          <w:noProof w:val="0"/>
          <w:rtl/>
        </w:rPr>
        <w:t xml:space="preserve"> כבר הוכרעו על ידי כבוד הבוררת.</w:t>
      </w:r>
    </w:p>
    <w:p w:rsidR="008E7FDB" w:rsidRPr="008E7FDB" w:rsidRDefault="008E7FDB" w:rsidP="008E7FDB">
      <w:pPr>
        <w:pStyle w:val="ad"/>
        <w:rPr>
          <w:rFonts w:ascii="Arial" w:hAnsi="Arial"/>
          <w:noProof w:val="0"/>
          <w:rtl/>
        </w:rPr>
      </w:pPr>
    </w:p>
    <w:p w:rsidR="008E7FDB" w:rsidRDefault="008E7FDB" w:rsidP="00EE3FA7">
      <w:pPr>
        <w:pStyle w:val="ad"/>
        <w:numPr>
          <w:ilvl w:val="0"/>
          <w:numId w:val="1"/>
        </w:numPr>
        <w:spacing w:line="360" w:lineRule="auto"/>
        <w:jc w:val="both"/>
        <w:rPr>
          <w:rFonts w:ascii="Arial" w:hAnsi="Arial"/>
          <w:noProof w:val="0"/>
        </w:rPr>
      </w:pPr>
      <w:r>
        <w:rPr>
          <w:rFonts w:ascii="Arial" w:hAnsi="Arial" w:hint="cs"/>
          <w:noProof w:val="0"/>
          <w:rtl/>
        </w:rPr>
        <w:t xml:space="preserve">כפי שכבר צוין בפסק דין שניתן על ידי בית משפט </w:t>
      </w:r>
      <w:r w:rsidR="007E069A">
        <w:rPr>
          <w:rFonts w:ascii="Arial" w:hAnsi="Arial" w:hint="cs"/>
          <w:noProof w:val="0"/>
          <w:rtl/>
        </w:rPr>
        <w:t xml:space="preserve">זה </w:t>
      </w:r>
      <w:r>
        <w:rPr>
          <w:rFonts w:ascii="Arial" w:hAnsi="Arial" w:hint="cs"/>
          <w:noProof w:val="0"/>
          <w:rtl/>
        </w:rPr>
        <w:t xml:space="preserve">ביום </w:t>
      </w:r>
      <w:r w:rsidR="00E10FDF">
        <w:rPr>
          <w:rFonts w:ascii="Arial" w:hAnsi="Arial" w:hint="cs"/>
          <w:noProof w:val="0"/>
          <w:rtl/>
        </w:rPr>
        <w:t xml:space="preserve">30.6.24 בהליך אחר בין הצדדים (תמ"ש 71545-07-19), יש להצטער על התנהלות הצדדים, הגורמת להתרשמות בית המשפט </w:t>
      </w:r>
      <w:r w:rsidR="00E10FDF">
        <w:rPr>
          <w:rFonts w:ascii="Arial" w:hAnsi="Arial" w:hint="cs"/>
          <w:noProof w:val="0"/>
          <w:rtl/>
        </w:rPr>
        <w:lastRenderedPageBreak/>
        <w:t>נזק משמעותי עבורם. נוכח המחלוקות הרכושיות שאינן מסתיימות ומתנהלות כבר 12 שנה, אין מנהל הע</w:t>
      </w:r>
      <w:r w:rsidR="007E069A">
        <w:rPr>
          <w:rFonts w:ascii="Arial" w:hAnsi="Arial" w:hint="cs"/>
          <w:noProof w:val="0"/>
          <w:rtl/>
        </w:rPr>
        <w:t>י</w:t>
      </w:r>
      <w:r w:rsidR="00E10FDF">
        <w:rPr>
          <w:rFonts w:ascii="Arial" w:hAnsi="Arial" w:hint="cs"/>
          <w:noProof w:val="0"/>
          <w:rtl/>
        </w:rPr>
        <w:t xml:space="preserve">זבון שמונה לניהול נכסי ההורים המנוחים, יכול לחלק הרכוש </w:t>
      </w:r>
      <w:r w:rsidR="00044A12">
        <w:rPr>
          <w:rFonts w:ascii="Arial" w:hAnsi="Arial" w:hint="cs"/>
          <w:noProof w:val="0"/>
          <w:rtl/>
        </w:rPr>
        <w:t xml:space="preserve">(הרב) </w:t>
      </w:r>
      <w:r w:rsidR="00E10FDF">
        <w:rPr>
          <w:rFonts w:ascii="Arial" w:hAnsi="Arial" w:hint="cs"/>
          <w:noProof w:val="0"/>
          <w:rtl/>
        </w:rPr>
        <w:t>בין בעלי הדין.</w:t>
      </w:r>
      <w:r w:rsidR="00044A12">
        <w:rPr>
          <w:rFonts w:ascii="Arial" w:hAnsi="Arial" w:hint="cs"/>
          <w:noProof w:val="0"/>
          <w:rtl/>
        </w:rPr>
        <w:t xml:space="preserve"> לצדדים נכסים שהם אינם זוכים ליהנות מהם, וחבל.</w:t>
      </w:r>
    </w:p>
    <w:p w:rsidR="00E10FDF" w:rsidRPr="00044A12" w:rsidRDefault="00E10FDF" w:rsidP="00E10FDF">
      <w:pPr>
        <w:pStyle w:val="ad"/>
        <w:rPr>
          <w:rFonts w:ascii="Arial" w:hAnsi="Arial"/>
          <w:noProof w:val="0"/>
          <w:rtl/>
        </w:rPr>
      </w:pPr>
    </w:p>
    <w:p w:rsidR="00E10FDF" w:rsidRDefault="00E10FDF" w:rsidP="00044A12">
      <w:pPr>
        <w:pStyle w:val="ad"/>
        <w:numPr>
          <w:ilvl w:val="0"/>
          <w:numId w:val="1"/>
        </w:numPr>
        <w:spacing w:line="360" w:lineRule="auto"/>
        <w:jc w:val="both"/>
        <w:rPr>
          <w:rFonts w:ascii="Arial" w:hAnsi="Arial"/>
          <w:noProof w:val="0"/>
        </w:rPr>
      </w:pPr>
      <w:r>
        <w:rPr>
          <w:rFonts w:ascii="Arial" w:hAnsi="Arial" w:hint="cs"/>
          <w:noProof w:val="0"/>
          <w:rtl/>
        </w:rPr>
        <w:t xml:space="preserve">לטעמו של בית המשפט, גם </w:t>
      </w:r>
      <w:r w:rsidR="00044A12">
        <w:rPr>
          <w:rFonts w:ascii="Arial" w:hAnsi="Arial" w:hint="cs"/>
          <w:noProof w:val="0"/>
          <w:rtl/>
        </w:rPr>
        <w:t>ב</w:t>
      </w:r>
      <w:r>
        <w:rPr>
          <w:rFonts w:ascii="Arial" w:hAnsi="Arial" w:hint="cs"/>
          <w:noProof w:val="0"/>
          <w:rtl/>
        </w:rPr>
        <w:t xml:space="preserve">הליך זה, כמו </w:t>
      </w:r>
      <w:r w:rsidR="00044A12">
        <w:rPr>
          <w:rFonts w:ascii="Arial" w:hAnsi="Arial" w:hint="cs"/>
          <w:noProof w:val="0"/>
          <w:rtl/>
        </w:rPr>
        <w:t>ב</w:t>
      </w:r>
      <w:r>
        <w:rPr>
          <w:rFonts w:ascii="Arial" w:hAnsi="Arial" w:hint="cs"/>
          <w:noProof w:val="0"/>
          <w:rtl/>
        </w:rPr>
        <w:t>הליכים אחרים שהוגשו, מ</w:t>
      </w:r>
      <w:r w:rsidR="00044A12">
        <w:rPr>
          <w:rFonts w:ascii="Arial" w:hAnsi="Arial" w:hint="cs"/>
          <w:noProof w:val="0"/>
          <w:rtl/>
        </w:rPr>
        <w:t>ת</w:t>
      </w:r>
      <w:r>
        <w:rPr>
          <w:rFonts w:ascii="Arial" w:hAnsi="Arial" w:hint="cs"/>
          <w:noProof w:val="0"/>
          <w:rtl/>
        </w:rPr>
        <w:t xml:space="preserve">בקש בית המשפט לסטות </w:t>
      </w:r>
      <w:r w:rsidR="00044A12">
        <w:rPr>
          <w:rFonts w:ascii="Arial" w:hAnsi="Arial" w:hint="cs"/>
          <w:noProof w:val="0"/>
          <w:rtl/>
        </w:rPr>
        <w:t>מ</w:t>
      </w:r>
      <w:r>
        <w:rPr>
          <w:rFonts w:ascii="Arial" w:hAnsi="Arial" w:hint="cs"/>
          <w:noProof w:val="0"/>
          <w:rtl/>
        </w:rPr>
        <w:t>פסק הבוררות החלוט</w:t>
      </w:r>
      <w:r w:rsidR="00044A12">
        <w:rPr>
          <w:rFonts w:ascii="Arial" w:hAnsi="Arial" w:hint="cs"/>
          <w:noProof w:val="0"/>
          <w:rtl/>
        </w:rPr>
        <w:t xml:space="preserve"> ולשנותו</w:t>
      </w:r>
      <w:r>
        <w:rPr>
          <w:rFonts w:ascii="Arial" w:hAnsi="Arial" w:hint="cs"/>
          <w:noProof w:val="0"/>
          <w:rtl/>
        </w:rPr>
        <w:t>. זאת לא ניתן לעשות, כידוע היטב לצדדים כולם, ואין אלא לשוב ולהצטער על הבחירה לנהל הליכים משפטיים ארוכים שמונעים את חלוקת הרכוש וההנאה מהקניין השייך לבעלי הדין.</w:t>
      </w:r>
    </w:p>
    <w:p w:rsidR="00E10FDF" w:rsidRPr="00E10FDF" w:rsidRDefault="00E10FDF" w:rsidP="00E10FDF">
      <w:pPr>
        <w:pStyle w:val="ad"/>
        <w:rPr>
          <w:rFonts w:ascii="Arial" w:hAnsi="Arial"/>
          <w:noProof w:val="0"/>
          <w:rtl/>
        </w:rPr>
      </w:pPr>
    </w:p>
    <w:p w:rsidR="00E10FDF" w:rsidRDefault="00E10FDF" w:rsidP="005C0AAA">
      <w:pPr>
        <w:pStyle w:val="ad"/>
        <w:numPr>
          <w:ilvl w:val="0"/>
          <w:numId w:val="1"/>
        </w:numPr>
        <w:spacing w:line="360" w:lineRule="auto"/>
        <w:jc w:val="both"/>
        <w:rPr>
          <w:rFonts w:ascii="Arial" w:hAnsi="Arial"/>
          <w:noProof w:val="0"/>
        </w:rPr>
      </w:pPr>
      <w:r>
        <w:rPr>
          <w:rFonts w:ascii="Arial" w:hAnsi="Arial" w:hint="cs"/>
          <w:noProof w:val="0"/>
          <w:rtl/>
        </w:rPr>
        <w:t xml:space="preserve">למען שלמות התמונה יש לציין שבית משפט זה </w:t>
      </w:r>
      <w:r w:rsidR="005C0AAA">
        <w:rPr>
          <w:rFonts w:ascii="Arial" w:hAnsi="Arial" w:hint="cs"/>
          <w:noProof w:val="0"/>
          <w:rtl/>
        </w:rPr>
        <w:t xml:space="preserve">הורה </w:t>
      </w:r>
      <w:r>
        <w:rPr>
          <w:rFonts w:ascii="Arial" w:hAnsi="Arial" w:hint="cs"/>
          <w:noProof w:val="0"/>
          <w:rtl/>
        </w:rPr>
        <w:t xml:space="preserve">ביום 17.7.21 </w:t>
      </w:r>
      <w:r w:rsidR="005C0AAA">
        <w:rPr>
          <w:rFonts w:ascii="Arial" w:hAnsi="Arial" w:hint="cs"/>
          <w:noProof w:val="0"/>
          <w:rtl/>
        </w:rPr>
        <w:t xml:space="preserve">על מחיקת ההליך על הסף, לבקשת הנתבעים, בשל קיומו של מעשה בי דין בעניין הבעלות על הנכסים נשוא </w:t>
      </w:r>
      <w:r w:rsidR="005C0AAA">
        <w:rPr>
          <w:rFonts w:ascii="Arial" w:hAnsi="Arial" w:hint="cs"/>
          <w:noProof w:val="0"/>
          <w:rtl/>
        </w:rPr>
        <w:lastRenderedPageBreak/>
        <w:t>התביעה. ההליך הוחזר לבית משפט זה על ידי כב' בית המשפט המחוזי (עמ"ש 58019-10-21) ונקבע שהתביעה תתברר לגופה.</w:t>
      </w:r>
      <w:r w:rsidR="00DC67DD">
        <w:rPr>
          <w:rFonts w:ascii="Arial" w:hAnsi="Arial" w:hint="cs"/>
          <w:noProof w:val="0"/>
          <w:rtl/>
        </w:rPr>
        <w:t xml:space="preserve"> בהתאם, נשמעו בהליך ראיות וסיכומים.</w:t>
      </w:r>
    </w:p>
    <w:p w:rsidR="00EB1FF6" w:rsidRPr="00EB1FF6" w:rsidRDefault="00EB1FF6" w:rsidP="00EB1FF6">
      <w:pPr>
        <w:pStyle w:val="ad"/>
        <w:rPr>
          <w:rFonts w:ascii="Arial" w:hAnsi="Arial"/>
          <w:noProof w:val="0"/>
          <w:rtl/>
        </w:rPr>
      </w:pPr>
    </w:p>
    <w:p w:rsidR="00EB1FF6" w:rsidRDefault="00EB1FF6" w:rsidP="00D07E21">
      <w:pPr>
        <w:pStyle w:val="ad"/>
        <w:numPr>
          <w:ilvl w:val="0"/>
          <w:numId w:val="1"/>
        </w:numPr>
        <w:spacing w:line="360" w:lineRule="auto"/>
        <w:jc w:val="both"/>
        <w:rPr>
          <w:rFonts w:ascii="Arial" w:hAnsi="Arial"/>
          <w:noProof w:val="0"/>
        </w:rPr>
      </w:pPr>
      <w:r>
        <w:rPr>
          <w:rFonts w:ascii="Arial" w:hAnsi="Arial" w:hint="cs"/>
          <w:noProof w:val="0"/>
          <w:rtl/>
        </w:rPr>
        <w:t xml:space="preserve">עוד למען שלמות התמונה </w:t>
      </w:r>
      <w:r>
        <w:rPr>
          <w:rFonts w:ascii="Arial" w:hAnsi="Arial"/>
          <w:noProof w:val="0"/>
          <w:rtl/>
        </w:rPr>
        <w:t>–</w:t>
      </w:r>
      <w:r>
        <w:rPr>
          <w:rFonts w:ascii="Arial" w:hAnsi="Arial" w:hint="cs"/>
          <w:noProof w:val="0"/>
          <w:rtl/>
        </w:rPr>
        <w:t xml:space="preserve"> כב' השופט (בדימוס) יעקב כהן מונה כמנהל עזבון לניהול ע</w:t>
      </w:r>
      <w:r w:rsidR="00C42711">
        <w:rPr>
          <w:rFonts w:ascii="Arial" w:hAnsi="Arial" w:hint="cs"/>
          <w:noProof w:val="0"/>
          <w:rtl/>
        </w:rPr>
        <w:t>י</w:t>
      </w:r>
      <w:r>
        <w:rPr>
          <w:rFonts w:ascii="Arial" w:hAnsi="Arial" w:hint="cs"/>
          <w:noProof w:val="0"/>
          <w:rtl/>
        </w:rPr>
        <w:t xml:space="preserve">זבונות ההורים המנוחים והגיש </w:t>
      </w:r>
      <w:r w:rsidR="00D07E21">
        <w:rPr>
          <w:rFonts w:ascii="Arial" w:hAnsi="Arial" w:hint="cs"/>
          <w:noProof w:val="0"/>
          <w:rtl/>
        </w:rPr>
        <w:t>כ</w:t>
      </w:r>
      <w:r>
        <w:rPr>
          <w:rFonts w:ascii="Arial" w:hAnsi="Arial" w:hint="cs"/>
          <w:noProof w:val="0"/>
          <w:rtl/>
        </w:rPr>
        <w:t>תב הגנה בהליך, כאשר לטיעוניו הצטרפו הנתבעים 3-5. מנהל הע</w:t>
      </w:r>
      <w:r w:rsidR="00C42711">
        <w:rPr>
          <w:rFonts w:ascii="Arial" w:hAnsi="Arial" w:hint="cs"/>
          <w:noProof w:val="0"/>
          <w:rtl/>
        </w:rPr>
        <w:t>י</w:t>
      </w:r>
      <w:r>
        <w:rPr>
          <w:rFonts w:ascii="Arial" w:hAnsi="Arial" w:hint="cs"/>
          <w:noProof w:val="0"/>
          <w:rtl/>
        </w:rPr>
        <w:t>זבון לא התייצב לדיונים.</w:t>
      </w:r>
    </w:p>
    <w:p w:rsidR="00DC67DD" w:rsidRDefault="00DC67DD" w:rsidP="00DC67DD">
      <w:pPr>
        <w:ind w:left="360"/>
        <w:rPr>
          <w:rFonts w:ascii="Arial" w:hAnsi="Arial"/>
          <w:noProof w:val="0"/>
          <w:rtl/>
        </w:rPr>
      </w:pPr>
    </w:p>
    <w:p w:rsidR="00DC67DD" w:rsidRPr="00C42711" w:rsidRDefault="00DC67DD" w:rsidP="00DC67DD">
      <w:pPr>
        <w:ind w:left="360"/>
        <w:rPr>
          <w:rFonts w:ascii="Arial" w:hAnsi="Arial"/>
          <w:b/>
          <w:bCs/>
          <w:noProof w:val="0"/>
          <w:u w:val="single"/>
          <w:rtl/>
        </w:rPr>
      </w:pPr>
      <w:r w:rsidRPr="00C42711">
        <w:rPr>
          <w:rFonts w:ascii="Arial" w:hAnsi="Arial" w:hint="cs"/>
          <w:b/>
          <w:bCs/>
          <w:noProof w:val="0"/>
          <w:u w:val="single"/>
          <w:rtl/>
        </w:rPr>
        <w:t>תמצית טענות הצדדים:</w:t>
      </w:r>
    </w:p>
    <w:p w:rsidR="00DC67DD" w:rsidRDefault="00DC67DD" w:rsidP="00DC67DD">
      <w:pPr>
        <w:ind w:left="360"/>
        <w:rPr>
          <w:rFonts w:ascii="Arial" w:hAnsi="Arial"/>
          <w:noProof w:val="0"/>
          <w:rtl/>
        </w:rPr>
      </w:pPr>
    </w:p>
    <w:p w:rsidR="00DC67DD" w:rsidRPr="00DC67DD" w:rsidRDefault="00DC67DD" w:rsidP="00DC67DD">
      <w:pPr>
        <w:ind w:left="360"/>
        <w:rPr>
          <w:rFonts w:ascii="Arial" w:hAnsi="Arial"/>
          <w:noProof w:val="0"/>
          <w:rtl/>
        </w:rPr>
      </w:pPr>
    </w:p>
    <w:p w:rsidR="00DC67DD" w:rsidRDefault="00DC67DD" w:rsidP="005C0AAA">
      <w:pPr>
        <w:pStyle w:val="ad"/>
        <w:numPr>
          <w:ilvl w:val="0"/>
          <w:numId w:val="1"/>
        </w:numPr>
        <w:spacing w:line="360" w:lineRule="auto"/>
        <w:jc w:val="both"/>
        <w:rPr>
          <w:rFonts w:ascii="Arial" w:hAnsi="Arial"/>
          <w:b/>
          <w:bCs/>
          <w:noProof w:val="0"/>
        </w:rPr>
      </w:pPr>
      <w:r w:rsidRPr="00C42711">
        <w:rPr>
          <w:rFonts w:ascii="Arial" w:hAnsi="Arial" w:hint="cs"/>
          <w:b/>
          <w:bCs/>
          <w:noProof w:val="0"/>
          <w:rtl/>
        </w:rPr>
        <w:t xml:space="preserve">טענות התובעים: </w:t>
      </w:r>
    </w:p>
    <w:p w:rsidR="00C42711" w:rsidRPr="00C42711" w:rsidRDefault="00C42711" w:rsidP="00C42711">
      <w:pPr>
        <w:pStyle w:val="ad"/>
        <w:spacing w:line="360" w:lineRule="auto"/>
        <w:jc w:val="both"/>
        <w:rPr>
          <w:rFonts w:ascii="Arial" w:hAnsi="Arial"/>
          <w:b/>
          <w:bCs/>
          <w:noProof w:val="0"/>
        </w:rPr>
      </w:pPr>
    </w:p>
    <w:p w:rsidR="00EB1FF6" w:rsidRDefault="00EB1FF6" w:rsidP="000256FB">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התובעים הינם בעלים בחלקים שווים במשק עזר הידוע כגוש </w:t>
      </w:r>
      <w:r w:rsidR="000256FB">
        <w:rPr>
          <w:rFonts w:ascii="Arial" w:hAnsi="Arial" w:hint="cs"/>
          <w:noProof w:val="0"/>
          <w:rtl/>
        </w:rPr>
        <w:t>*** חלקה 41 וחלקה 13</w:t>
      </w:r>
      <w:r>
        <w:rPr>
          <w:rFonts w:ascii="Arial" w:hAnsi="Arial" w:hint="cs"/>
          <w:noProof w:val="0"/>
          <w:rtl/>
        </w:rPr>
        <w:t>.</w:t>
      </w:r>
    </w:p>
    <w:p w:rsidR="00C42711" w:rsidRDefault="00C42711" w:rsidP="00C42711">
      <w:pPr>
        <w:pStyle w:val="ad"/>
        <w:spacing w:line="360" w:lineRule="auto"/>
        <w:ind w:left="1080"/>
        <w:jc w:val="both"/>
        <w:rPr>
          <w:rFonts w:ascii="Arial" w:hAnsi="Arial"/>
          <w:noProof w:val="0"/>
        </w:rPr>
      </w:pPr>
    </w:p>
    <w:p w:rsidR="00F91208" w:rsidRDefault="00F91208" w:rsidP="000256FB">
      <w:pPr>
        <w:pStyle w:val="ad"/>
        <w:numPr>
          <w:ilvl w:val="0"/>
          <w:numId w:val="2"/>
        </w:numPr>
        <w:spacing w:line="360" w:lineRule="auto"/>
        <w:jc w:val="both"/>
        <w:rPr>
          <w:rFonts w:ascii="Arial" w:hAnsi="Arial"/>
          <w:noProof w:val="0"/>
        </w:rPr>
      </w:pPr>
      <w:r>
        <w:rPr>
          <w:rFonts w:ascii="Arial" w:hAnsi="Arial" w:hint="cs"/>
          <w:noProof w:val="0"/>
          <w:rtl/>
        </w:rPr>
        <w:t xml:space="preserve">על בית המשפט לתקן/להשלים החוסרים בפסק הבוררות בכל הנוגע לבעלותם המלאה של התובעים במשק העזר, חלקות </w:t>
      </w:r>
      <w:r w:rsidR="000256FB">
        <w:rPr>
          <w:rFonts w:ascii="Arial" w:hAnsi="Arial" w:hint="cs"/>
          <w:noProof w:val="0"/>
          <w:rtl/>
        </w:rPr>
        <w:t>41 ו 13</w:t>
      </w:r>
      <w:r>
        <w:rPr>
          <w:rFonts w:ascii="Arial" w:hAnsi="Arial" w:hint="cs"/>
          <w:noProof w:val="0"/>
          <w:rtl/>
        </w:rPr>
        <w:t>.</w:t>
      </w:r>
    </w:p>
    <w:p w:rsidR="00C42711" w:rsidRPr="00C42711" w:rsidRDefault="00C42711" w:rsidP="00C42711">
      <w:pPr>
        <w:pStyle w:val="ad"/>
        <w:rPr>
          <w:rFonts w:ascii="Arial" w:hAnsi="Arial"/>
          <w:noProof w:val="0"/>
          <w:rtl/>
        </w:rPr>
      </w:pPr>
    </w:p>
    <w:p w:rsidR="00F91208" w:rsidRDefault="00F91208" w:rsidP="00AD3D10">
      <w:pPr>
        <w:pStyle w:val="ad"/>
        <w:numPr>
          <w:ilvl w:val="0"/>
          <w:numId w:val="2"/>
        </w:numPr>
        <w:spacing w:line="360" w:lineRule="auto"/>
        <w:jc w:val="both"/>
        <w:rPr>
          <w:rFonts w:ascii="Arial" w:hAnsi="Arial"/>
          <w:noProof w:val="0"/>
        </w:rPr>
      </w:pPr>
      <w:r>
        <w:rPr>
          <w:rFonts w:ascii="Arial" w:hAnsi="Arial" w:hint="cs"/>
          <w:noProof w:val="0"/>
          <w:rtl/>
        </w:rPr>
        <w:t>יש להתייחס להחלטת הבוררת בבקשה לתיקון והבהרה של פסק הבוררות שניתנה ביום 10.10.18</w:t>
      </w:r>
      <w:r w:rsidR="00181840">
        <w:rPr>
          <w:rFonts w:ascii="Arial" w:hAnsi="Arial" w:hint="cs"/>
          <w:noProof w:val="0"/>
          <w:rtl/>
        </w:rPr>
        <w:t xml:space="preserve">, </w:t>
      </w:r>
      <w:r>
        <w:rPr>
          <w:rFonts w:ascii="Arial" w:hAnsi="Arial" w:hint="cs"/>
          <w:noProof w:val="0"/>
          <w:rtl/>
        </w:rPr>
        <w:t xml:space="preserve">בסעיף 45 </w:t>
      </w:r>
      <w:r w:rsidR="00181840">
        <w:rPr>
          <w:rFonts w:ascii="Arial" w:hAnsi="Arial" w:hint="cs"/>
          <w:noProof w:val="0"/>
          <w:rtl/>
        </w:rPr>
        <w:t>נרשם כי הבתים שנבנו עבור כל אחד מהי</w:t>
      </w:r>
      <w:r w:rsidR="00AD3D10">
        <w:rPr>
          <w:rFonts w:ascii="Arial" w:hAnsi="Arial" w:hint="cs"/>
          <w:noProof w:val="0"/>
          <w:rtl/>
        </w:rPr>
        <w:t>לדים</w:t>
      </w:r>
      <w:r w:rsidR="00181840">
        <w:rPr>
          <w:rFonts w:ascii="Arial" w:hAnsi="Arial" w:hint="cs"/>
          <w:noProof w:val="0"/>
          <w:rtl/>
        </w:rPr>
        <w:t xml:space="preserve"> על ידי ההורים שייך באופן פרטי לכל אחד מהאחים והוא לא חלק מהרכוש העומד לחלוקה. אין משמעות לגודל ולגימור של הבית וברור כי הבתים וחלקותיהם אינם זהים.</w:t>
      </w:r>
    </w:p>
    <w:p w:rsidR="00C42711" w:rsidRPr="00C42711" w:rsidRDefault="00C42711" w:rsidP="00C42711">
      <w:pPr>
        <w:pStyle w:val="ad"/>
        <w:rPr>
          <w:rFonts w:ascii="Arial" w:hAnsi="Arial"/>
          <w:noProof w:val="0"/>
          <w:rtl/>
        </w:rPr>
      </w:pPr>
    </w:p>
    <w:p w:rsidR="00181840" w:rsidRDefault="00181840" w:rsidP="007E01DC">
      <w:pPr>
        <w:pStyle w:val="ad"/>
        <w:numPr>
          <w:ilvl w:val="0"/>
          <w:numId w:val="2"/>
        </w:numPr>
        <w:spacing w:line="360" w:lineRule="auto"/>
        <w:jc w:val="both"/>
        <w:rPr>
          <w:rFonts w:ascii="Arial" w:hAnsi="Arial"/>
          <w:noProof w:val="0"/>
        </w:rPr>
      </w:pPr>
      <w:r>
        <w:rPr>
          <w:rFonts w:ascii="Arial" w:hAnsi="Arial" w:hint="cs"/>
          <w:noProof w:val="0"/>
          <w:rtl/>
        </w:rPr>
        <w:lastRenderedPageBreak/>
        <w:t>איש לא העלה תביעה כנגד משק העזר הרשום על שם התובעים.</w:t>
      </w:r>
      <w:r w:rsidR="001B051B">
        <w:rPr>
          <w:rFonts w:ascii="Arial" w:hAnsi="Arial" w:hint="cs"/>
          <w:noProof w:val="0"/>
          <w:rtl/>
        </w:rPr>
        <w:t xml:space="preserve"> במקביל (ובאופן שאינו מתיישב עם הטענה שהעניין לא נדון) טוענים התובעים כי בהליך הבוררות הציגו הנתבעים מצגי שווא תוך הטעיה על ריבוי יחידות דיור להם זכאים התובעים עובדה ש</w:t>
      </w:r>
      <w:r w:rsidR="00BB1B73">
        <w:rPr>
          <w:rFonts w:ascii="Arial" w:hAnsi="Arial" w:hint="cs"/>
          <w:noProof w:val="0"/>
          <w:rtl/>
        </w:rPr>
        <w:t xml:space="preserve">לטענת התובעים </w:t>
      </w:r>
      <w:r w:rsidR="001B051B">
        <w:rPr>
          <w:rFonts w:ascii="Arial" w:hAnsi="Arial" w:hint="cs"/>
          <w:noProof w:val="0"/>
          <w:rtl/>
        </w:rPr>
        <w:t>אינה נכונה כלל.</w:t>
      </w:r>
      <w:r w:rsidR="00BB1B73">
        <w:rPr>
          <w:rFonts w:ascii="Arial" w:hAnsi="Arial" w:hint="cs"/>
          <w:noProof w:val="0"/>
          <w:rtl/>
        </w:rPr>
        <w:t xml:space="preserve"> ראה בסעיפים 20, </w:t>
      </w:r>
      <w:r w:rsidR="007E01DC">
        <w:rPr>
          <w:rFonts w:ascii="Arial" w:hAnsi="Arial" w:hint="cs"/>
          <w:noProof w:val="0"/>
          <w:rtl/>
        </w:rPr>
        <w:t xml:space="preserve"> 30, </w:t>
      </w:r>
      <w:r w:rsidR="00BB1B73">
        <w:rPr>
          <w:rFonts w:ascii="Arial" w:hAnsi="Arial" w:hint="cs"/>
          <w:noProof w:val="0"/>
          <w:rtl/>
        </w:rPr>
        <w:t>31</w:t>
      </w:r>
      <w:r w:rsidR="007E01DC">
        <w:rPr>
          <w:rFonts w:ascii="Arial" w:hAnsi="Arial" w:hint="cs"/>
          <w:noProof w:val="0"/>
          <w:rtl/>
        </w:rPr>
        <w:t xml:space="preserve"> ו 34 </w:t>
      </w:r>
      <w:r w:rsidR="00BB1B73">
        <w:rPr>
          <w:rFonts w:ascii="Arial" w:hAnsi="Arial" w:hint="cs"/>
          <w:noProof w:val="0"/>
          <w:rtl/>
        </w:rPr>
        <w:t>לתביעה.</w:t>
      </w:r>
    </w:p>
    <w:p w:rsidR="00C42711" w:rsidRPr="00C42711" w:rsidRDefault="00C42711" w:rsidP="00C42711">
      <w:pPr>
        <w:pStyle w:val="ad"/>
        <w:rPr>
          <w:rFonts w:ascii="Arial" w:hAnsi="Arial"/>
          <w:noProof w:val="0"/>
          <w:rtl/>
        </w:rPr>
      </w:pPr>
    </w:p>
    <w:p w:rsidR="00181840" w:rsidRDefault="00202EAB" w:rsidP="005A56CC">
      <w:pPr>
        <w:pStyle w:val="ad"/>
        <w:numPr>
          <w:ilvl w:val="0"/>
          <w:numId w:val="2"/>
        </w:numPr>
        <w:spacing w:line="360" w:lineRule="auto"/>
        <w:jc w:val="both"/>
        <w:rPr>
          <w:rFonts w:ascii="Arial" w:hAnsi="Arial"/>
          <w:noProof w:val="0"/>
        </w:rPr>
      </w:pPr>
      <w:r>
        <w:rPr>
          <w:rFonts w:ascii="Arial" w:hAnsi="Arial" w:hint="cs"/>
          <w:noProof w:val="0"/>
          <w:rtl/>
        </w:rPr>
        <w:t>הבוררת התייחסה בפסק דינה לרצון ההורים המ</w:t>
      </w:r>
      <w:r w:rsidR="005A56CC">
        <w:rPr>
          <w:rFonts w:ascii="Arial" w:hAnsi="Arial" w:hint="cs"/>
          <w:noProof w:val="0"/>
          <w:rtl/>
        </w:rPr>
        <w:t>נוחים, חלוקה שוויונית ועקרון השו</w:t>
      </w:r>
      <w:r>
        <w:rPr>
          <w:rFonts w:ascii="Arial" w:hAnsi="Arial" w:hint="cs"/>
          <w:noProof w:val="0"/>
          <w:rtl/>
        </w:rPr>
        <w:t>ויון.</w:t>
      </w:r>
    </w:p>
    <w:p w:rsidR="005A56CC" w:rsidRPr="005A56CC" w:rsidRDefault="005A56CC" w:rsidP="005A56CC">
      <w:pPr>
        <w:pStyle w:val="ad"/>
        <w:rPr>
          <w:rFonts w:ascii="Arial" w:hAnsi="Arial"/>
          <w:noProof w:val="0"/>
          <w:rtl/>
        </w:rPr>
      </w:pPr>
    </w:p>
    <w:p w:rsidR="00202EAB" w:rsidRDefault="00202EAB" w:rsidP="00181840">
      <w:pPr>
        <w:pStyle w:val="ad"/>
        <w:numPr>
          <w:ilvl w:val="0"/>
          <w:numId w:val="2"/>
        </w:numPr>
        <w:spacing w:line="360" w:lineRule="auto"/>
        <w:jc w:val="both"/>
        <w:rPr>
          <w:rFonts w:ascii="Arial" w:hAnsi="Arial"/>
          <w:noProof w:val="0"/>
        </w:rPr>
      </w:pPr>
      <w:r>
        <w:rPr>
          <w:rFonts w:ascii="Arial" w:hAnsi="Arial" w:hint="cs"/>
          <w:noProof w:val="0"/>
          <w:rtl/>
        </w:rPr>
        <w:t>חלקה 41 וחלקה 13 ניתנו לתובעת ולבעלה בחיי ההורים המנוחים.</w:t>
      </w:r>
    </w:p>
    <w:p w:rsidR="005A56CC" w:rsidRPr="005A56CC" w:rsidRDefault="005A56CC" w:rsidP="005A56CC">
      <w:pPr>
        <w:pStyle w:val="ad"/>
        <w:rPr>
          <w:rFonts w:ascii="Arial" w:hAnsi="Arial"/>
          <w:noProof w:val="0"/>
          <w:rtl/>
        </w:rPr>
      </w:pPr>
    </w:p>
    <w:p w:rsidR="005A56CC" w:rsidRDefault="005A56CC" w:rsidP="005A56CC">
      <w:pPr>
        <w:pStyle w:val="ad"/>
        <w:spacing w:line="360" w:lineRule="auto"/>
        <w:ind w:left="1080"/>
        <w:jc w:val="both"/>
        <w:rPr>
          <w:rFonts w:ascii="Arial" w:hAnsi="Arial"/>
          <w:noProof w:val="0"/>
        </w:rPr>
      </w:pPr>
    </w:p>
    <w:p w:rsidR="00202EAB" w:rsidRDefault="000256FB" w:rsidP="00181840">
      <w:pPr>
        <w:pStyle w:val="ad"/>
        <w:numPr>
          <w:ilvl w:val="0"/>
          <w:numId w:val="2"/>
        </w:numPr>
        <w:spacing w:line="360" w:lineRule="auto"/>
        <w:jc w:val="both"/>
        <w:rPr>
          <w:rFonts w:ascii="Arial" w:hAnsi="Arial"/>
          <w:noProof w:val="0"/>
        </w:rPr>
      </w:pPr>
      <w:r>
        <w:rPr>
          <w:rFonts w:ascii="Arial" w:hAnsi="Arial" w:hint="cs"/>
          <w:noProof w:val="0"/>
          <w:rtl/>
        </w:rPr>
        <w:lastRenderedPageBreak/>
        <w:t>העובדה שחלקותיהם של ר.ד.</w:t>
      </w:r>
      <w:r w:rsidR="00202EAB">
        <w:rPr>
          <w:rFonts w:ascii="Arial" w:hAnsi="Arial" w:hint="cs"/>
          <w:noProof w:val="0"/>
          <w:rtl/>
        </w:rPr>
        <w:t xml:space="preserve"> ו</w:t>
      </w:r>
      <w:r>
        <w:rPr>
          <w:rFonts w:ascii="Arial" w:hAnsi="Arial" w:hint="cs"/>
          <w:noProof w:val="0"/>
          <w:rtl/>
        </w:rPr>
        <w:t>א.</w:t>
      </w:r>
      <w:r w:rsidR="00202EAB">
        <w:rPr>
          <w:rFonts w:ascii="Arial" w:hAnsi="Arial" w:hint="cs"/>
          <w:noProof w:val="0"/>
          <w:rtl/>
        </w:rPr>
        <w:t xml:space="preserve"> הוגדרו באופן ברור בפסק הבוררות איננה גורעת מזכותה של התובעת על חלקות 41 ו 13 שכן טיעון הצדדים בעניין זה היה חסר.</w:t>
      </w:r>
    </w:p>
    <w:p w:rsidR="005A56CC" w:rsidRDefault="005A56CC" w:rsidP="005A56CC">
      <w:pPr>
        <w:pStyle w:val="ad"/>
        <w:spacing w:line="360" w:lineRule="auto"/>
        <w:ind w:left="1080"/>
        <w:jc w:val="both"/>
        <w:rPr>
          <w:rFonts w:ascii="Arial" w:hAnsi="Arial"/>
          <w:noProof w:val="0"/>
        </w:rPr>
      </w:pPr>
    </w:p>
    <w:p w:rsidR="00202EAB" w:rsidRDefault="00202EAB" w:rsidP="005A56CC">
      <w:pPr>
        <w:pStyle w:val="ad"/>
        <w:numPr>
          <w:ilvl w:val="0"/>
          <w:numId w:val="2"/>
        </w:numPr>
        <w:spacing w:line="360" w:lineRule="auto"/>
        <w:jc w:val="both"/>
        <w:rPr>
          <w:rFonts w:ascii="Arial" w:hAnsi="Arial"/>
          <w:noProof w:val="0"/>
        </w:rPr>
      </w:pPr>
      <w:r>
        <w:rPr>
          <w:rFonts w:ascii="Arial" w:hAnsi="Arial" w:hint="cs"/>
          <w:noProof w:val="0"/>
          <w:rtl/>
        </w:rPr>
        <w:t xml:space="preserve">כל פירוש אחר אינו עולה בקנה אחד </w:t>
      </w:r>
      <w:r w:rsidR="005A56CC">
        <w:rPr>
          <w:rFonts w:ascii="Arial" w:hAnsi="Arial" w:hint="cs"/>
          <w:noProof w:val="0"/>
          <w:rtl/>
        </w:rPr>
        <w:t>עם מ</w:t>
      </w:r>
      <w:r>
        <w:rPr>
          <w:rFonts w:ascii="Arial" w:hAnsi="Arial" w:hint="cs"/>
          <w:noProof w:val="0"/>
          <w:rtl/>
        </w:rPr>
        <w:t>הותו של פסק הבוררות על חלוקה שוויונית שהינו עקרון על, על פי רצון ההורים המנוחים.</w:t>
      </w:r>
    </w:p>
    <w:p w:rsidR="005A56CC" w:rsidRPr="005A56CC" w:rsidRDefault="005A56CC" w:rsidP="005A56CC">
      <w:pPr>
        <w:pStyle w:val="ad"/>
        <w:rPr>
          <w:rFonts w:ascii="Arial" w:hAnsi="Arial"/>
          <w:noProof w:val="0"/>
          <w:rtl/>
        </w:rPr>
      </w:pPr>
    </w:p>
    <w:p w:rsidR="00202EAB" w:rsidRDefault="00202EAB" w:rsidP="003122A8">
      <w:pPr>
        <w:pStyle w:val="ad"/>
        <w:numPr>
          <w:ilvl w:val="0"/>
          <w:numId w:val="2"/>
        </w:numPr>
        <w:spacing w:line="360" w:lineRule="auto"/>
        <w:jc w:val="both"/>
        <w:rPr>
          <w:rFonts w:ascii="Arial" w:hAnsi="Arial"/>
          <w:noProof w:val="0"/>
        </w:rPr>
      </w:pPr>
      <w:r>
        <w:rPr>
          <w:rFonts w:ascii="Arial" w:hAnsi="Arial" w:hint="cs"/>
          <w:noProof w:val="0"/>
          <w:rtl/>
        </w:rPr>
        <w:t>התובע 2 לא היה "צד פורמאלי" בהתדיינויות בין הצדדים ולא היה לו יומו בבית המשפט</w:t>
      </w:r>
      <w:r w:rsidR="00AD3D10">
        <w:rPr>
          <w:rFonts w:ascii="Arial" w:hAnsi="Arial" w:hint="cs"/>
          <w:noProof w:val="0"/>
          <w:rtl/>
        </w:rPr>
        <w:t xml:space="preserve"> ואין לפיכך לפגוע בזכויות</w:t>
      </w:r>
      <w:r w:rsidR="00343984">
        <w:rPr>
          <w:rFonts w:ascii="Arial" w:hAnsi="Arial" w:hint="cs"/>
          <w:noProof w:val="0"/>
          <w:rtl/>
        </w:rPr>
        <w:t>יו</w:t>
      </w:r>
      <w:r w:rsidR="00AD3D10">
        <w:rPr>
          <w:rFonts w:ascii="Arial" w:hAnsi="Arial" w:hint="cs"/>
          <w:noProof w:val="0"/>
          <w:rtl/>
        </w:rPr>
        <w:t>.</w:t>
      </w:r>
      <w:r w:rsidR="00BB1B73">
        <w:rPr>
          <w:rFonts w:ascii="Arial" w:hAnsi="Arial" w:hint="cs"/>
          <w:noProof w:val="0"/>
          <w:rtl/>
        </w:rPr>
        <w:t xml:space="preserve"> פסק הדין לא חל על זכויות התובע שנרשם כד</w:t>
      </w:r>
      <w:r w:rsidR="003122A8">
        <w:rPr>
          <w:rFonts w:ascii="Arial" w:hAnsi="Arial" w:hint="cs"/>
          <w:noProof w:val="0"/>
          <w:rtl/>
        </w:rPr>
        <w:t>ת</w:t>
      </w:r>
      <w:r w:rsidR="00BB1B73">
        <w:rPr>
          <w:rFonts w:ascii="Arial" w:hAnsi="Arial" w:hint="cs"/>
          <w:noProof w:val="0"/>
          <w:rtl/>
        </w:rPr>
        <w:t xml:space="preserve"> וכדין כבעל זכויות חכירה במשק העזר עוד בחיי הורי התובעת.</w:t>
      </w:r>
    </w:p>
    <w:p w:rsidR="003122A8" w:rsidRPr="003122A8" w:rsidRDefault="003122A8" w:rsidP="003122A8">
      <w:pPr>
        <w:pStyle w:val="ad"/>
        <w:rPr>
          <w:rFonts w:ascii="Arial" w:hAnsi="Arial"/>
          <w:noProof w:val="0"/>
          <w:rtl/>
        </w:rPr>
      </w:pPr>
    </w:p>
    <w:p w:rsidR="00AD3D10" w:rsidRDefault="00AD3D10" w:rsidP="00BB1B73">
      <w:pPr>
        <w:pStyle w:val="ad"/>
        <w:numPr>
          <w:ilvl w:val="0"/>
          <w:numId w:val="2"/>
        </w:numPr>
        <w:spacing w:line="360" w:lineRule="auto"/>
        <w:jc w:val="both"/>
        <w:rPr>
          <w:rFonts w:ascii="Arial" w:hAnsi="Arial"/>
          <w:noProof w:val="0"/>
        </w:rPr>
      </w:pPr>
      <w:r>
        <w:rPr>
          <w:rFonts w:ascii="Arial" w:hAnsi="Arial" w:hint="cs"/>
          <w:noProof w:val="0"/>
          <w:rtl/>
        </w:rPr>
        <w:lastRenderedPageBreak/>
        <w:t>לנתבעים יש זכות לבנות יחידות נוספות על חלק</w:t>
      </w:r>
      <w:r w:rsidR="00BB1B73">
        <w:rPr>
          <w:rFonts w:ascii="Arial" w:hAnsi="Arial" w:hint="cs"/>
          <w:noProof w:val="0"/>
          <w:rtl/>
        </w:rPr>
        <w:t>ו</w:t>
      </w:r>
      <w:r>
        <w:rPr>
          <w:rFonts w:ascii="Arial" w:hAnsi="Arial" w:hint="cs"/>
          <w:noProof w:val="0"/>
          <w:rtl/>
        </w:rPr>
        <w:t>תיהם.</w:t>
      </w:r>
    </w:p>
    <w:p w:rsidR="003122A8" w:rsidRPr="003122A8" w:rsidRDefault="003122A8" w:rsidP="003122A8">
      <w:pPr>
        <w:pStyle w:val="ad"/>
        <w:rPr>
          <w:rFonts w:ascii="Arial" w:hAnsi="Arial"/>
          <w:noProof w:val="0"/>
          <w:rtl/>
        </w:rPr>
      </w:pPr>
    </w:p>
    <w:p w:rsidR="00AD3D10" w:rsidRDefault="00AD3D10" w:rsidP="00E422B6">
      <w:pPr>
        <w:pStyle w:val="ad"/>
        <w:numPr>
          <w:ilvl w:val="0"/>
          <w:numId w:val="2"/>
        </w:numPr>
        <w:spacing w:line="360" w:lineRule="auto"/>
        <w:jc w:val="both"/>
        <w:rPr>
          <w:rFonts w:ascii="Arial" w:hAnsi="Arial"/>
          <w:noProof w:val="0"/>
        </w:rPr>
      </w:pPr>
      <w:r>
        <w:rPr>
          <w:rFonts w:ascii="Arial" w:hAnsi="Arial" w:hint="cs"/>
          <w:noProof w:val="0"/>
          <w:rtl/>
        </w:rPr>
        <w:t xml:space="preserve">מחלקות התובעים </w:t>
      </w:r>
      <w:r w:rsidR="00E422B6">
        <w:rPr>
          <w:rFonts w:ascii="Arial" w:hAnsi="Arial" w:hint="cs"/>
          <w:noProof w:val="0"/>
          <w:rtl/>
        </w:rPr>
        <w:t>בוצעו הפקעות</w:t>
      </w:r>
      <w:r>
        <w:rPr>
          <w:rFonts w:ascii="Arial" w:hAnsi="Arial" w:hint="cs"/>
          <w:noProof w:val="0"/>
          <w:rtl/>
        </w:rPr>
        <w:t>, בנוי שלד בית  כבר 25  שנים, השלד מיצה את כל זכויות הבניה, השלמתו תעלה מיליוני שקלים.</w:t>
      </w:r>
    </w:p>
    <w:p w:rsidR="00E422B6" w:rsidRPr="00E422B6" w:rsidRDefault="00E422B6" w:rsidP="00E422B6">
      <w:pPr>
        <w:pStyle w:val="ad"/>
        <w:rPr>
          <w:rFonts w:ascii="Arial" w:hAnsi="Arial"/>
          <w:noProof w:val="0"/>
          <w:rtl/>
        </w:rPr>
      </w:pPr>
    </w:p>
    <w:p w:rsidR="00AD3D10" w:rsidRDefault="00AD3D10" w:rsidP="00AD3D10">
      <w:pPr>
        <w:pStyle w:val="ad"/>
        <w:numPr>
          <w:ilvl w:val="0"/>
          <w:numId w:val="2"/>
        </w:numPr>
        <w:spacing w:line="360" w:lineRule="auto"/>
        <w:jc w:val="both"/>
        <w:rPr>
          <w:rFonts w:ascii="Arial" w:hAnsi="Arial"/>
          <w:noProof w:val="0"/>
        </w:rPr>
      </w:pPr>
      <w:r>
        <w:rPr>
          <w:rFonts w:ascii="Arial" w:hAnsi="Arial" w:hint="cs"/>
          <w:noProof w:val="0"/>
          <w:rtl/>
        </w:rPr>
        <w:t>ה</w:t>
      </w:r>
      <w:r w:rsidR="00BB1B73">
        <w:rPr>
          <w:rFonts w:ascii="Arial" w:hAnsi="Arial" w:hint="cs"/>
          <w:noProof w:val="0"/>
          <w:rtl/>
        </w:rPr>
        <w:t>בוררת לא התכוונה לקפח את התובעת ולהותירה אך ורק עם שלד בית ללא החלקה בשלמות.</w:t>
      </w:r>
    </w:p>
    <w:p w:rsidR="007E01DC" w:rsidRDefault="007E01DC" w:rsidP="007E01DC">
      <w:pPr>
        <w:spacing w:line="360" w:lineRule="auto"/>
        <w:jc w:val="both"/>
        <w:rPr>
          <w:rFonts w:ascii="Arial" w:hAnsi="Arial"/>
          <w:noProof w:val="0"/>
          <w:rtl/>
        </w:rPr>
      </w:pPr>
    </w:p>
    <w:p w:rsidR="00EB1FF6" w:rsidRPr="00E422B6" w:rsidRDefault="007E01DC" w:rsidP="005C0AAA">
      <w:pPr>
        <w:pStyle w:val="ad"/>
        <w:numPr>
          <w:ilvl w:val="0"/>
          <w:numId w:val="1"/>
        </w:numPr>
        <w:spacing w:line="360" w:lineRule="auto"/>
        <w:jc w:val="both"/>
        <w:rPr>
          <w:rFonts w:ascii="Arial" w:hAnsi="Arial"/>
          <w:b/>
          <w:bCs/>
          <w:noProof w:val="0"/>
        </w:rPr>
      </w:pPr>
      <w:r w:rsidRPr="00E422B6">
        <w:rPr>
          <w:rFonts w:ascii="Arial" w:hAnsi="Arial" w:hint="cs"/>
          <w:b/>
          <w:bCs/>
          <w:noProof w:val="0"/>
          <w:rtl/>
        </w:rPr>
        <w:t>טענות הנתבעים 1 ו 2:</w:t>
      </w:r>
    </w:p>
    <w:p w:rsidR="007E01DC" w:rsidRDefault="007E01DC" w:rsidP="007E01DC">
      <w:pPr>
        <w:pStyle w:val="ad"/>
        <w:spacing w:line="360" w:lineRule="auto"/>
        <w:jc w:val="both"/>
        <w:rPr>
          <w:rFonts w:ascii="Arial" w:hAnsi="Arial"/>
          <w:noProof w:val="0"/>
          <w:rtl/>
        </w:rPr>
      </w:pPr>
    </w:p>
    <w:p w:rsidR="00384350" w:rsidRDefault="007E01DC" w:rsidP="00FA7EF7">
      <w:pPr>
        <w:pStyle w:val="ad"/>
        <w:numPr>
          <w:ilvl w:val="0"/>
          <w:numId w:val="3"/>
        </w:numPr>
        <w:spacing w:line="360" w:lineRule="auto"/>
        <w:jc w:val="both"/>
        <w:rPr>
          <w:rFonts w:ascii="Arial" w:hAnsi="Arial"/>
          <w:noProof w:val="0"/>
        </w:rPr>
      </w:pPr>
      <w:r w:rsidRPr="00384350">
        <w:rPr>
          <w:rFonts w:ascii="Arial" w:hAnsi="Arial" w:hint="cs"/>
          <w:noProof w:val="0"/>
          <w:rtl/>
        </w:rPr>
        <w:lastRenderedPageBreak/>
        <w:t xml:space="preserve">ראשית יש לציין כי הטענות </w:t>
      </w:r>
      <w:r w:rsidR="00BC5A90">
        <w:rPr>
          <w:rFonts w:ascii="Arial" w:hAnsi="Arial" w:hint="cs"/>
          <w:noProof w:val="0"/>
          <w:rtl/>
        </w:rPr>
        <w:t xml:space="preserve">של הנתבעים 1 ו 2 </w:t>
      </w:r>
      <w:r w:rsidRPr="00384350">
        <w:rPr>
          <w:rFonts w:ascii="Arial" w:hAnsi="Arial" w:hint="cs"/>
          <w:noProof w:val="0"/>
          <w:rtl/>
        </w:rPr>
        <w:t>לא היו ברורות לחלוטין במהלך ניהול ההליך</w:t>
      </w:r>
      <w:r w:rsidR="00384350" w:rsidRPr="00384350">
        <w:rPr>
          <w:rFonts w:ascii="Arial" w:hAnsi="Arial" w:hint="cs"/>
          <w:noProof w:val="0"/>
          <w:rtl/>
        </w:rPr>
        <w:t>. חלק ניכר מהטענות בכתב ההגנה מתייחסות לחלקה אחרת</w:t>
      </w:r>
      <w:r w:rsidR="00BC5A90">
        <w:rPr>
          <w:rFonts w:ascii="Arial" w:hAnsi="Arial" w:hint="cs"/>
          <w:noProof w:val="0"/>
          <w:rtl/>
        </w:rPr>
        <w:t>,</w:t>
      </w:r>
      <w:r w:rsidR="00384350" w:rsidRPr="00384350">
        <w:rPr>
          <w:rFonts w:ascii="Arial" w:hAnsi="Arial" w:hint="cs"/>
          <w:noProof w:val="0"/>
          <w:rtl/>
        </w:rPr>
        <w:t xml:space="preserve"> עליה בנוי ביתו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sidR="00384350" w:rsidRPr="00384350">
        <w:rPr>
          <w:rFonts w:ascii="Arial" w:hAnsi="Arial" w:hint="cs"/>
          <w:noProof w:val="0"/>
          <w:rtl/>
        </w:rPr>
        <w:t xml:space="preserve"> ז"ל, ואין הליך זה עוסק בחלקה הנ"ל.</w:t>
      </w:r>
      <w:r w:rsidR="00384350">
        <w:rPr>
          <w:rFonts w:ascii="Arial" w:hAnsi="Arial" w:hint="cs"/>
          <w:noProof w:val="0"/>
          <w:rtl/>
        </w:rPr>
        <w:t xml:space="preserve"> </w:t>
      </w:r>
      <w:r w:rsidR="00FA7EF7">
        <w:rPr>
          <w:rFonts w:ascii="Arial" w:hAnsi="Arial" w:hint="cs"/>
          <w:noProof w:val="0"/>
          <w:rtl/>
        </w:rPr>
        <w:t xml:space="preserve">לפיכך, </w:t>
      </w:r>
      <w:r w:rsidR="00384350">
        <w:rPr>
          <w:rFonts w:ascii="Arial" w:hAnsi="Arial" w:hint="cs"/>
          <w:noProof w:val="0"/>
          <w:rtl/>
        </w:rPr>
        <w:t xml:space="preserve">לא יפורטו טיעונים </w:t>
      </w:r>
      <w:r w:rsidR="00EE3FA7">
        <w:rPr>
          <w:rFonts w:ascii="Arial" w:hAnsi="Arial" w:hint="cs"/>
          <w:noProof w:val="0"/>
          <w:rtl/>
        </w:rPr>
        <w:t xml:space="preserve">ביחס לרכוש </w:t>
      </w:r>
      <w:r w:rsidR="00FA7EF7">
        <w:rPr>
          <w:rFonts w:ascii="Arial" w:hAnsi="Arial" w:hint="cs"/>
          <w:noProof w:val="0"/>
          <w:rtl/>
        </w:rPr>
        <w:t>אחר שאינו נשוא ההליך.</w:t>
      </w:r>
    </w:p>
    <w:p w:rsidR="00BC5A90" w:rsidRDefault="00BC5A90" w:rsidP="00BC5A90">
      <w:pPr>
        <w:pStyle w:val="ad"/>
        <w:spacing w:line="360" w:lineRule="auto"/>
        <w:ind w:left="1080"/>
        <w:jc w:val="both"/>
        <w:rPr>
          <w:rFonts w:ascii="Arial" w:hAnsi="Arial"/>
          <w:noProof w:val="0"/>
        </w:rPr>
      </w:pPr>
    </w:p>
    <w:p w:rsidR="007E01DC" w:rsidRDefault="007E01DC" w:rsidP="00E26F9D">
      <w:pPr>
        <w:pStyle w:val="ad"/>
        <w:numPr>
          <w:ilvl w:val="0"/>
          <w:numId w:val="3"/>
        </w:numPr>
        <w:spacing w:line="360" w:lineRule="auto"/>
        <w:jc w:val="both"/>
        <w:rPr>
          <w:rFonts w:ascii="Arial" w:hAnsi="Arial"/>
          <w:noProof w:val="0"/>
        </w:rPr>
      </w:pPr>
      <w:r w:rsidRPr="00384350">
        <w:rPr>
          <w:rFonts w:ascii="Arial" w:hAnsi="Arial" w:hint="cs"/>
          <w:noProof w:val="0"/>
          <w:rtl/>
        </w:rPr>
        <w:t>הבתים אינם חלק מהרכוש המשותף.</w:t>
      </w:r>
    </w:p>
    <w:p w:rsidR="00BC5A90" w:rsidRPr="00BC5A90" w:rsidRDefault="00BC5A90" w:rsidP="00BC5A90">
      <w:pPr>
        <w:pStyle w:val="ad"/>
        <w:rPr>
          <w:rFonts w:ascii="Arial" w:hAnsi="Arial"/>
          <w:noProof w:val="0"/>
          <w:rtl/>
        </w:rPr>
      </w:pPr>
    </w:p>
    <w:p w:rsidR="007E01DC" w:rsidRDefault="007E01DC" w:rsidP="007E01DC">
      <w:pPr>
        <w:pStyle w:val="ad"/>
        <w:numPr>
          <w:ilvl w:val="0"/>
          <w:numId w:val="3"/>
        </w:numPr>
        <w:spacing w:line="360" w:lineRule="auto"/>
        <w:jc w:val="both"/>
        <w:rPr>
          <w:rFonts w:ascii="Arial" w:hAnsi="Arial"/>
          <w:noProof w:val="0"/>
        </w:rPr>
      </w:pPr>
      <w:r>
        <w:rPr>
          <w:rFonts w:ascii="Arial" w:hAnsi="Arial" w:hint="cs"/>
          <w:noProof w:val="0"/>
          <w:rtl/>
        </w:rPr>
        <w:t>טיעוני התובעים אינם מתיישבים עם פסק הבוררות. או שמשקי העזר ניתנו לכל אחד מהאחים או שיש לחלקם. הנתבעים מכחישים את טיעוני התובעים ביחס לחלקות 41 ו 13</w:t>
      </w:r>
      <w:r w:rsidR="00384350">
        <w:rPr>
          <w:rFonts w:ascii="Arial" w:hAnsi="Arial" w:hint="cs"/>
          <w:noProof w:val="0"/>
          <w:rtl/>
        </w:rPr>
        <w:t>.</w:t>
      </w:r>
    </w:p>
    <w:p w:rsidR="00BC5A90" w:rsidRPr="00BC5A90" w:rsidRDefault="00BC5A90" w:rsidP="00BC5A90">
      <w:pPr>
        <w:pStyle w:val="ad"/>
        <w:rPr>
          <w:rFonts w:ascii="Arial" w:hAnsi="Arial"/>
          <w:noProof w:val="0"/>
          <w:rtl/>
        </w:rPr>
      </w:pPr>
    </w:p>
    <w:p w:rsidR="00384350" w:rsidRDefault="00384350" w:rsidP="007E01DC">
      <w:pPr>
        <w:pStyle w:val="ad"/>
        <w:numPr>
          <w:ilvl w:val="0"/>
          <w:numId w:val="3"/>
        </w:numPr>
        <w:spacing w:line="360" w:lineRule="auto"/>
        <w:jc w:val="both"/>
        <w:rPr>
          <w:rFonts w:ascii="Arial" w:hAnsi="Arial"/>
          <w:noProof w:val="0"/>
        </w:rPr>
      </w:pPr>
      <w:r>
        <w:rPr>
          <w:rFonts w:ascii="Arial" w:hAnsi="Arial" w:hint="cs"/>
          <w:noProof w:val="0"/>
          <w:rtl/>
        </w:rPr>
        <w:t>הסעד ההצהרתי המבוקש לא מתיישב עם פסק הבוררות לרבות בשל העובדה שמדובר בשתי חלקות.</w:t>
      </w:r>
    </w:p>
    <w:p w:rsidR="00BC5A90" w:rsidRPr="00BC5A90" w:rsidRDefault="00BC5A90" w:rsidP="00BC5A90">
      <w:pPr>
        <w:pStyle w:val="ad"/>
        <w:rPr>
          <w:rFonts w:ascii="Arial" w:hAnsi="Arial"/>
          <w:noProof w:val="0"/>
          <w:rtl/>
        </w:rPr>
      </w:pPr>
    </w:p>
    <w:p w:rsidR="00BC5A90" w:rsidRDefault="00BC5A90" w:rsidP="00BC5A90">
      <w:pPr>
        <w:pStyle w:val="ad"/>
        <w:spacing w:line="360" w:lineRule="auto"/>
        <w:ind w:left="1080"/>
        <w:jc w:val="both"/>
        <w:rPr>
          <w:rFonts w:ascii="Arial" w:hAnsi="Arial"/>
          <w:noProof w:val="0"/>
        </w:rPr>
      </w:pPr>
    </w:p>
    <w:p w:rsidR="00384350" w:rsidRDefault="00384350" w:rsidP="007E01DC">
      <w:pPr>
        <w:pStyle w:val="ad"/>
        <w:numPr>
          <w:ilvl w:val="0"/>
          <w:numId w:val="3"/>
        </w:numPr>
        <w:spacing w:line="360" w:lineRule="auto"/>
        <w:jc w:val="both"/>
        <w:rPr>
          <w:rFonts w:ascii="Arial" w:hAnsi="Arial"/>
          <w:noProof w:val="0"/>
        </w:rPr>
      </w:pPr>
      <w:r>
        <w:rPr>
          <w:rFonts w:ascii="Arial" w:hAnsi="Arial" w:hint="cs"/>
          <w:noProof w:val="0"/>
          <w:rtl/>
        </w:rPr>
        <w:t>התובע 2 היה שותף לכל הליכי הבוררות לרבות היותו עד.</w:t>
      </w:r>
    </w:p>
    <w:p w:rsidR="00BC5A90" w:rsidRDefault="00BC5A90" w:rsidP="00BC5A90">
      <w:pPr>
        <w:pStyle w:val="ad"/>
        <w:spacing w:line="360" w:lineRule="auto"/>
        <w:ind w:left="1080"/>
        <w:jc w:val="both"/>
        <w:rPr>
          <w:rFonts w:ascii="Arial" w:hAnsi="Arial"/>
          <w:noProof w:val="0"/>
        </w:rPr>
      </w:pPr>
    </w:p>
    <w:p w:rsidR="00384350" w:rsidRDefault="00384350" w:rsidP="007E01DC">
      <w:pPr>
        <w:pStyle w:val="ad"/>
        <w:numPr>
          <w:ilvl w:val="0"/>
          <w:numId w:val="3"/>
        </w:numPr>
        <w:spacing w:line="360" w:lineRule="auto"/>
        <w:jc w:val="both"/>
        <w:rPr>
          <w:rFonts w:ascii="Arial" w:hAnsi="Arial"/>
          <w:noProof w:val="0"/>
        </w:rPr>
      </w:pPr>
      <w:r>
        <w:rPr>
          <w:rFonts w:ascii="Arial" w:hAnsi="Arial" w:hint="cs"/>
          <w:noProof w:val="0"/>
          <w:rtl/>
        </w:rPr>
        <w:t>יש בפסק הבוררות סתירות שאינן מתיישבות</w:t>
      </w:r>
      <w:r w:rsidR="009A2312">
        <w:rPr>
          <w:rFonts w:ascii="Arial" w:hAnsi="Arial" w:hint="cs"/>
          <w:noProof w:val="0"/>
          <w:rtl/>
        </w:rPr>
        <w:t>.</w:t>
      </w:r>
    </w:p>
    <w:p w:rsidR="00BC5A90" w:rsidRPr="00BC5A90" w:rsidRDefault="00BC5A90" w:rsidP="00BC5A90">
      <w:pPr>
        <w:pStyle w:val="ad"/>
        <w:rPr>
          <w:rFonts w:ascii="Arial" w:hAnsi="Arial"/>
          <w:noProof w:val="0"/>
          <w:rtl/>
        </w:rPr>
      </w:pPr>
    </w:p>
    <w:p w:rsidR="009A2312" w:rsidRDefault="009A2312" w:rsidP="009A2312">
      <w:pPr>
        <w:pStyle w:val="ad"/>
        <w:numPr>
          <w:ilvl w:val="0"/>
          <w:numId w:val="3"/>
        </w:numPr>
        <w:spacing w:line="360" w:lineRule="auto"/>
        <w:jc w:val="both"/>
        <w:rPr>
          <w:rFonts w:ascii="Arial" w:hAnsi="Arial"/>
          <w:noProof w:val="0"/>
        </w:rPr>
      </w:pPr>
      <w:r>
        <w:rPr>
          <w:rFonts w:ascii="Arial" w:hAnsi="Arial" w:hint="cs"/>
          <w:noProof w:val="0"/>
          <w:rtl/>
        </w:rPr>
        <w:t>בהליך הבוררות התובעת לא רק שטענה לגבי הבתים הפרטיים של כל אחד מהאחים אלא הרחיבה וטענה שיש לחלק את כולם.</w:t>
      </w:r>
    </w:p>
    <w:p w:rsidR="00E23B02" w:rsidRDefault="00E23B02" w:rsidP="00E23B02">
      <w:pPr>
        <w:pStyle w:val="ad"/>
        <w:spacing w:line="360" w:lineRule="auto"/>
        <w:ind w:left="1080"/>
        <w:jc w:val="both"/>
        <w:rPr>
          <w:rFonts w:ascii="Arial" w:hAnsi="Arial"/>
          <w:noProof w:val="0"/>
        </w:rPr>
      </w:pPr>
    </w:p>
    <w:p w:rsidR="007E01DC" w:rsidRPr="003D337F" w:rsidRDefault="00E23B02" w:rsidP="005C0AAA">
      <w:pPr>
        <w:pStyle w:val="ad"/>
        <w:numPr>
          <w:ilvl w:val="0"/>
          <w:numId w:val="1"/>
        </w:numPr>
        <w:spacing w:line="360" w:lineRule="auto"/>
        <w:jc w:val="both"/>
        <w:rPr>
          <w:rFonts w:ascii="Arial" w:hAnsi="Arial"/>
          <w:b/>
          <w:bCs/>
          <w:noProof w:val="0"/>
        </w:rPr>
      </w:pPr>
      <w:r w:rsidRPr="003D337F">
        <w:rPr>
          <w:rFonts w:ascii="Arial" w:hAnsi="Arial" w:hint="cs"/>
          <w:b/>
          <w:bCs/>
          <w:noProof w:val="0"/>
          <w:rtl/>
        </w:rPr>
        <w:t>טענות מנהל העזבון בכתב ההגנה, אליהן הצטרפו יתר הנתבעים:</w:t>
      </w:r>
    </w:p>
    <w:p w:rsidR="00E23B02" w:rsidRDefault="00E23B02" w:rsidP="00E23B02">
      <w:pPr>
        <w:pStyle w:val="ad"/>
        <w:spacing w:line="360" w:lineRule="auto"/>
        <w:jc w:val="both"/>
        <w:rPr>
          <w:rFonts w:ascii="Arial" w:hAnsi="Arial"/>
          <w:noProof w:val="0"/>
          <w:rtl/>
        </w:rPr>
      </w:pPr>
    </w:p>
    <w:p w:rsidR="00E23B02" w:rsidRDefault="00F015FF" w:rsidP="00E23B02">
      <w:pPr>
        <w:pStyle w:val="ad"/>
        <w:numPr>
          <w:ilvl w:val="0"/>
          <w:numId w:val="4"/>
        </w:numPr>
        <w:spacing w:line="360" w:lineRule="auto"/>
        <w:jc w:val="both"/>
        <w:rPr>
          <w:rFonts w:ascii="Arial" w:hAnsi="Arial"/>
          <w:noProof w:val="0"/>
        </w:rPr>
      </w:pPr>
      <w:r>
        <w:rPr>
          <w:rFonts w:ascii="Arial" w:hAnsi="Arial" w:hint="cs"/>
          <w:noProof w:val="0"/>
          <w:rtl/>
        </w:rPr>
        <w:t>מדובר בתביעה לסעדים הצהרתיים הסותרים פסק דין חלוט, שהתובעת היתה צד לו והתובע קשור אליו באופן מובהק.</w:t>
      </w:r>
      <w:r w:rsidR="00314E10">
        <w:rPr>
          <w:rFonts w:ascii="Arial" w:hAnsi="Arial" w:hint="cs"/>
          <w:noProof w:val="0"/>
          <w:rtl/>
        </w:rPr>
        <w:t xml:space="preserve"> קיים מעשה בי דין ביחס לנטען בתביעה.</w:t>
      </w:r>
    </w:p>
    <w:p w:rsidR="003D337F" w:rsidRDefault="003D337F" w:rsidP="003D337F">
      <w:pPr>
        <w:pStyle w:val="ad"/>
        <w:spacing w:line="360" w:lineRule="auto"/>
        <w:ind w:left="1080"/>
        <w:jc w:val="both"/>
        <w:rPr>
          <w:rFonts w:ascii="Arial" w:hAnsi="Arial"/>
          <w:noProof w:val="0"/>
        </w:rPr>
      </w:pPr>
    </w:p>
    <w:p w:rsidR="00F015FF" w:rsidRDefault="00F015FF" w:rsidP="00E23B02">
      <w:pPr>
        <w:pStyle w:val="ad"/>
        <w:numPr>
          <w:ilvl w:val="0"/>
          <w:numId w:val="4"/>
        </w:numPr>
        <w:spacing w:line="360" w:lineRule="auto"/>
        <w:jc w:val="both"/>
        <w:rPr>
          <w:rFonts w:ascii="Arial" w:hAnsi="Arial"/>
          <w:noProof w:val="0"/>
        </w:rPr>
      </w:pPr>
      <w:r>
        <w:rPr>
          <w:rFonts w:ascii="Arial" w:hAnsi="Arial" w:hint="cs"/>
          <w:noProof w:val="0"/>
          <w:rtl/>
        </w:rPr>
        <w:t>התובעים מנסים להלביש על פסק הבוררות פרשנות שאינה עולה ממנו כלל, לפיה מאחר ועל המקרקעין נשוא התביעה מצוי שלד בהליכי בניה של בית מגורים אשר יועד לתובעים, הרי כל החלקה כולה צריכה לה</w:t>
      </w:r>
      <w:r w:rsidR="003D337F">
        <w:rPr>
          <w:rFonts w:ascii="Arial" w:hAnsi="Arial" w:hint="cs"/>
          <w:noProof w:val="0"/>
          <w:rtl/>
        </w:rPr>
        <w:t>י</w:t>
      </w:r>
      <w:r>
        <w:rPr>
          <w:rFonts w:ascii="Arial" w:hAnsi="Arial" w:hint="cs"/>
          <w:noProof w:val="0"/>
          <w:rtl/>
        </w:rPr>
        <w:t>רשם על שמם. לא כך נ</w:t>
      </w:r>
      <w:r w:rsidR="000D554E">
        <w:rPr>
          <w:rFonts w:ascii="Arial" w:hAnsi="Arial" w:hint="cs"/>
          <w:noProof w:val="0"/>
          <w:rtl/>
        </w:rPr>
        <w:t>קבע בפסק הבוררות.</w:t>
      </w:r>
    </w:p>
    <w:p w:rsidR="003D337F" w:rsidRPr="003D337F" w:rsidRDefault="003D337F" w:rsidP="003D337F">
      <w:pPr>
        <w:pStyle w:val="ad"/>
        <w:rPr>
          <w:rFonts w:ascii="Arial" w:hAnsi="Arial"/>
          <w:noProof w:val="0"/>
          <w:rtl/>
        </w:rPr>
      </w:pPr>
    </w:p>
    <w:p w:rsidR="00F015FF" w:rsidRDefault="000D554E" w:rsidP="000D554E">
      <w:pPr>
        <w:pStyle w:val="ad"/>
        <w:numPr>
          <w:ilvl w:val="0"/>
          <w:numId w:val="4"/>
        </w:numPr>
        <w:spacing w:line="360" w:lineRule="auto"/>
        <w:jc w:val="both"/>
        <w:rPr>
          <w:rFonts w:ascii="Arial" w:hAnsi="Arial"/>
          <w:noProof w:val="0"/>
        </w:rPr>
      </w:pPr>
      <w:r>
        <w:rPr>
          <w:rFonts w:ascii="Arial" w:hAnsi="Arial" w:hint="cs"/>
          <w:noProof w:val="0"/>
          <w:rtl/>
        </w:rPr>
        <w:lastRenderedPageBreak/>
        <w:t>התובעים מצטטים בתביעה חלקים סלקטיב</w:t>
      </w:r>
      <w:r w:rsidR="003D337F">
        <w:rPr>
          <w:rFonts w:ascii="Arial" w:hAnsi="Arial" w:hint="cs"/>
          <w:noProof w:val="0"/>
          <w:rtl/>
        </w:rPr>
        <w:t>י</w:t>
      </w:r>
      <w:r>
        <w:rPr>
          <w:rFonts w:ascii="Arial" w:hAnsi="Arial" w:hint="cs"/>
          <w:noProof w:val="0"/>
          <w:rtl/>
        </w:rPr>
        <w:t xml:space="preserve">ים מפסק הבוררות והחלטה מאוחרת וגם בציטוטים שמביאים אין בכדי להועיל לפרשנות אותה מנסים ללמד. לא נאמר בהחלטה מאוחרת דבר וחצי דבר כאילו </w:t>
      </w:r>
      <w:r w:rsidR="009C46A1">
        <w:rPr>
          <w:rFonts w:ascii="Arial" w:hAnsi="Arial" w:hint="cs"/>
          <w:noProof w:val="0"/>
          <w:rtl/>
        </w:rPr>
        <w:t xml:space="preserve">מלוא </w:t>
      </w:r>
      <w:r>
        <w:rPr>
          <w:rFonts w:ascii="Arial" w:hAnsi="Arial" w:hint="cs"/>
          <w:noProof w:val="0"/>
          <w:rtl/>
        </w:rPr>
        <w:t>שטח המקרקעין בו מצוי שלד ביתם של התובעים</w:t>
      </w:r>
      <w:r w:rsidR="009C46A1">
        <w:rPr>
          <w:rFonts w:ascii="Arial" w:hAnsi="Arial" w:hint="cs"/>
          <w:noProof w:val="0"/>
          <w:rtl/>
        </w:rPr>
        <w:t xml:space="preserve"> יהיה שייך להם.</w:t>
      </w:r>
    </w:p>
    <w:p w:rsidR="003D337F" w:rsidRPr="003D337F" w:rsidRDefault="003D337F" w:rsidP="003D337F">
      <w:pPr>
        <w:pStyle w:val="ad"/>
        <w:rPr>
          <w:rFonts w:ascii="Arial" w:hAnsi="Arial"/>
          <w:noProof w:val="0"/>
          <w:rtl/>
        </w:rPr>
      </w:pPr>
    </w:p>
    <w:p w:rsidR="000D554E" w:rsidRDefault="000D554E" w:rsidP="000D554E">
      <w:pPr>
        <w:pStyle w:val="ad"/>
        <w:numPr>
          <w:ilvl w:val="0"/>
          <w:numId w:val="4"/>
        </w:numPr>
        <w:spacing w:line="360" w:lineRule="auto"/>
        <w:jc w:val="both"/>
        <w:rPr>
          <w:rFonts w:ascii="Arial" w:hAnsi="Arial"/>
          <w:noProof w:val="0"/>
        </w:rPr>
      </w:pPr>
      <w:r>
        <w:rPr>
          <w:rFonts w:ascii="Arial" w:hAnsi="Arial" w:hint="cs"/>
          <w:noProof w:val="0"/>
          <w:rtl/>
        </w:rPr>
        <w:t>להבדיל מבית המגורים שהחל להבנות עבור התובעים, יתר חלקי המקרקעין הינם בגדר רכוש משותף.</w:t>
      </w:r>
    </w:p>
    <w:p w:rsidR="003D337F" w:rsidRPr="003D337F" w:rsidRDefault="003D337F" w:rsidP="003D337F">
      <w:pPr>
        <w:pStyle w:val="ad"/>
        <w:rPr>
          <w:rFonts w:ascii="Arial" w:hAnsi="Arial"/>
          <w:noProof w:val="0"/>
          <w:rtl/>
        </w:rPr>
      </w:pPr>
    </w:p>
    <w:p w:rsidR="00F345F9" w:rsidRDefault="00F345F9" w:rsidP="000D554E">
      <w:pPr>
        <w:pStyle w:val="ad"/>
        <w:numPr>
          <w:ilvl w:val="0"/>
          <w:numId w:val="4"/>
        </w:numPr>
        <w:spacing w:line="360" w:lineRule="auto"/>
        <w:jc w:val="both"/>
        <w:rPr>
          <w:rFonts w:ascii="Arial" w:hAnsi="Arial"/>
          <w:noProof w:val="0"/>
        </w:rPr>
      </w:pPr>
      <w:r>
        <w:rPr>
          <w:rFonts w:ascii="Arial" w:hAnsi="Arial" w:hint="cs"/>
          <w:noProof w:val="0"/>
          <w:rtl/>
        </w:rPr>
        <w:t xml:space="preserve">התובעים מתעלמים מהחלטת בית המשפט מיום 20.2.20 בתיק 58338-12-19 בה נקבע כי יש לקבוע את גודל החלקה לצורך רישום הקניין של התובעת והוצע שהצדדים יפנו </w:t>
      </w:r>
      <w:r>
        <w:rPr>
          <w:rFonts w:ascii="Arial" w:hAnsi="Arial" w:hint="cs"/>
          <w:noProof w:val="0"/>
          <w:rtl/>
        </w:rPr>
        <w:lastRenderedPageBreak/>
        <w:t>לשמאי מקרקעין שיקבע את השטח המינימלי שניתן לצרף לבית המבקשת על מנת שניתן יהיה לרשום את הבעלות על שמה והמבקשת תישא בעלויות פרצלציה</w:t>
      </w:r>
      <w:r w:rsidR="00D07E21">
        <w:rPr>
          <w:rFonts w:ascii="Arial" w:hAnsi="Arial" w:hint="cs"/>
          <w:noProof w:val="0"/>
          <w:rtl/>
        </w:rPr>
        <w:t>,</w:t>
      </w:r>
      <w:r>
        <w:rPr>
          <w:rFonts w:ascii="Arial" w:hAnsi="Arial" w:hint="cs"/>
          <w:noProof w:val="0"/>
          <w:rtl/>
        </w:rPr>
        <w:t xml:space="preserve"> מיסוי וכו.</w:t>
      </w:r>
    </w:p>
    <w:p w:rsidR="003D337F" w:rsidRPr="003D337F" w:rsidRDefault="003D337F" w:rsidP="003D337F">
      <w:pPr>
        <w:pStyle w:val="ad"/>
        <w:rPr>
          <w:rFonts w:ascii="Arial" w:hAnsi="Arial"/>
          <w:noProof w:val="0"/>
          <w:rtl/>
        </w:rPr>
      </w:pPr>
    </w:p>
    <w:p w:rsidR="00F345F9" w:rsidRDefault="00F345F9" w:rsidP="00FA7EF7">
      <w:pPr>
        <w:pStyle w:val="ad"/>
        <w:numPr>
          <w:ilvl w:val="0"/>
          <w:numId w:val="4"/>
        </w:numPr>
        <w:spacing w:line="360" w:lineRule="auto"/>
        <w:jc w:val="both"/>
        <w:rPr>
          <w:rFonts w:ascii="Arial" w:hAnsi="Arial"/>
          <w:noProof w:val="0"/>
        </w:rPr>
      </w:pPr>
      <w:r>
        <w:rPr>
          <w:rFonts w:ascii="Arial" w:hAnsi="Arial" w:hint="cs"/>
          <w:noProof w:val="0"/>
          <w:rtl/>
        </w:rPr>
        <w:t>הבוררת מדגישה לא</w:t>
      </w:r>
      <w:r w:rsidR="00314E10">
        <w:rPr>
          <w:rFonts w:ascii="Arial" w:hAnsi="Arial" w:hint="cs"/>
          <w:noProof w:val="0"/>
          <w:rtl/>
        </w:rPr>
        <w:t>ורך כל פסק הבוררות שרישום זכויות בנכסים כאלו ואחרים שהועברו מההורים המנוחים אין בו כדי להעיד על הבעלות האמתית בנכסים.</w:t>
      </w:r>
      <w:r w:rsidR="00085BE3">
        <w:rPr>
          <w:rFonts w:ascii="Arial" w:hAnsi="Arial" w:hint="cs"/>
          <w:noProof w:val="0"/>
          <w:rtl/>
        </w:rPr>
        <w:t xml:space="preserve"> הרישומים ביחס לחלקות נשוא ההליך הם רישומים פורמליים בלבד.</w:t>
      </w:r>
    </w:p>
    <w:p w:rsidR="00443E8B" w:rsidRPr="00FA7EF7" w:rsidRDefault="00443E8B" w:rsidP="00443E8B">
      <w:pPr>
        <w:pStyle w:val="ad"/>
        <w:spacing w:line="360" w:lineRule="auto"/>
        <w:ind w:left="1080"/>
        <w:jc w:val="both"/>
        <w:rPr>
          <w:rFonts w:ascii="Arial" w:hAnsi="Arial"/>
          <w:noProof w:val="0"/>
        </w:rPr>
      </w:pPr>
    </w:p>
    <w:p w:rsidR="00E23B02" w:rsidRDefault="00085BE3" w:rsidP="00085BE3">
      <w:pPr>
        <w:pStyle w:val="ad"/>
        <w:numPr>
          <w:ilvl w:val="0"/>
          <w:numId w:val="4"/>
        </w:numPr>
        <w:spacing w:line="360" w:lineRule="auto"/>
        <w:jc w:val="both"/>
        <w:rPr>
          <w:rFonts w:ascii="Arial" w:hAnsi="Arial"/>
          <w:noProof w:val="0"/>
        </w:rPr>
      </w:pPr>
      <w:r w:rsidRPr="00085BE3">
        <w:rPr>
          <w:rFonts w:ascii="Arial" w:hAnsi="Arial" w:hint="cs"/>
          <w:noProof w:val="0"/>
          <w:rtl/>
        </w:rPr>
        <w:t>התובע</w:t>
      </w:r>
      <w:r w:rsidR="00314E10" w:rsidRPr="00085BE3">
        <w:rPr>
          <w:rFonts w:ascii="Arial" w:hAnsi="Arial" w:hint="cs"/>
          <w:noProof w:val="0"/>
          <w:rtl/>
        </w:rPr>
        <w:t xml:space="preserve"> 2 הינו בעלה של התובעת 1, ההליכים בבוררות היו ידועים לו היטב, והוא אף העיד במהלכם. הבוררת עצמה קבעה בעמ' 26 לפסק הבוררות כי התובע </w:t>
      </w:r>
      <w:r w:rsidR="00314E10" w:rsidRPr="00AF25C3">
        <w:rPr>
          <w:rFonts w:ascii="Arial" w:hAnsi="Arial" w:hint="cs"/>
          <w:b/>
          <w:bCs/>
          <w:noProof w:val="0"/>
          <w:rtl/>
        </w:rPr>
        <w:t xml:space="preserve">"הוא צד קשור </w:t>
      </w:r>
      <w:r w:rsidR="00314E10" w:rsidRPr="00AF25C3">
        <w:rPr>
          <w:rFonts w:ascii="Arial" w:hAnsi="Arial" w:hint="cs"/>
          <w:b/>
          <w:bCs/>
          <w:noProof w:val="0"/>
          <w:rtl/>
        </w:rPr>
        <w:lastRenderedPageBreak/>
        <w:t>לחלוטין"</w:t>
      </w:r>
      <w:r w:rsidR="00314E10" w:rsidRPr="00085BE3">
        <w:rPr>
          <w:rFonts w:ascii="Arial" w:hAnsi="Arial" w:hint="cs"/>
          <w:noProof w:val="0"/>
          <w:rtl/>
        </w:rPr>
        <w:t>. הכרעת הבוררת החלוטה מהווה מעשה בי דין גם כלפי התובע 2</w:t>
      </w:r>
      <w:r w:rsidR="00AF25C3">
        <w:rPr>
          <w:rFonts w:ascii="Arial" w:hAnsi="Arial" w:hint="cs"/>
          <w:noProof w:val="0"/>
          <w:rtl/>
        </w:rPr>
        <w:t>,</w:t>
      </w:r>
      <w:r w:rsidR="00314E10" w:rsidRPr="00085BE3">
        <w:rPr>
          <w:rFonts w:ascii="Arial" w:hAnsi="Arial" w:hint="cs"/>
          <w:noProof w:val="0"/>
          <w:rtl/>
        </w:rPr>
        <w:t xml:space="preserve"> גם אם לא היה צד פורמלי בהליך המשפטי. </w:t>
      </w:r>
    </w:p>
    <w:p w:rsidR="00443E8B" w:rsidRPr="00443E8B" w:rsidRDefault="00443E8B" w:rsidP="00443E8B">
      <w:pPr>
        <w:pStyle w:val="ad"/>
        <w:rPr>
          <w:rFonts w:ascii="Arial" w:hAnsi="Arial"/>
          <w:noProof w:val="0"/>
          <w:rtl/>
        </w:rPr>
      </w:pPr>
    </w:p>
    <w:p w:rsidR="00085BE3" w:rsidRDefault="00085BE3" w:rsidP="009918AB">
      <w:pPr>
        <w:pStyle w:val="ad"/>
        <w:numPr>
          <w:ilvl w:val="0"/>
          <w:numId w:val="4"/>
        </w:numPr>
        <w:spacing w:line="360" w:lineRule="auto"/>
        <w:jc w:val="both"/>
        <w:rPr>
          <w:rFonts w:ascii="Arial" w:hAnsi="Arial"/>
          <w:noProof w:val="0"/>
        </w:rPr>
      </w:pPr>
      <w:r>
        <w:rPr>
          <w:rFonts w:ascii="Arial" w:hAnsi="Arial" w:hint="cs"/>
          <w:noProof w:val="0"/>
          <w:rtl/>
        </w:rPr>
        <w:t>פסק הבוררות קובע ההיפך הגמור מהנטע</w:t>
      </w:r>
      <w:r w:rsidR="009918AB">
        <w:rPr>
          <w:rFonts w:ascii="Arial" w:hAnsi="Arial" w:hint="cs"/>
          <w:noProof w:val="0"/>
          <w:rtl/>
        </w:rPr>
        <w:t xml:space="preserve">ן </w:t>
      </w:r>
      <w:r>
        <w:rPr>
          <w:rFonts w:ascii="Arial" w:hAnsi="Arial" w:hint="cs"/>
          <w:noProof w:val="0"/>
          <w:rtl/>
        </w:rPr>
        <w:t>בתביעה.</w:t>
      </w:r>
    </w:p>
    <w:p w:rsidR="00045ABC" w:rsidRPr="00AF25C3" w:rsidRDefault="00045ABC" w:rsidP="00045ABC">
      <w:pPr>
        <w:spacing w:line="360" w:lineRule="auto"/>
        <w:ind w:left="720"/>
        <w:jc w:val="both"/>
        <w:rPr>
          <w:rFonts w:ascii="Arial" w:hAnsi="Arial"/>
          <w:b/>
          <w:bCs/>
          <w:noProof w:val="0"/>
          <w:rtl/>
        </w:rPr>
      </w:pPr>
    </w:p>
    <w:p w:rsidR="00045ABC" w:rsidRPr="00AF25C3" w:rsidRDefault="00045ABC" w:rsidP="00045ABC">
      <w:pPr>
        <w:spacing w:line="360" w:lineRule="auto"/>
        <w:ind w:left="720"/>
        <w:jc w:val="both"/>
        <w:rPr>
          <w:rFonts w:ascii="Arial" w:hAnsi="Arial"/>
          <w:b/>
          <w:bCs/>
          <w:noProof w:val="0"/>
          <w:rtl/>
        </w:rPr>
      </w:pPr>
      <w:r w:rsidRPr="00AF25C3">
        <w:rPr>
          <w:rFonts w:ascii="Arial" w:hAnsi="Arial" w:hint="cs"/>
          <w:b/>
          <w:bCs/>
          <w:noProof w:val="0"/>
          <w:rtl/>
        </w:rPr>
        <w:t>דיון והכרעה:</w:t>
      </w:r>
    </w:p>
    <w:p w:rsidR="00045ABC" w:rsidRDefault="00045ABC" w:rsidP="00045ABC">
      <w:pPr>
        <w:spacing w:line="360" w:lineRule="auto"/>
        <w:ind w:left="720"/>
        <w:jc w:val="both"/>
        <w:rPr>
          <w:rFonts w:ascii="Arial" w:hAnsi="Arial"/>
          <w:noProof w:val="0"/>
          <w:rtl/>
        </w:rPr>
      </w:pPr>
      <w:r>
        <w:rPr>
          <w:rFonts w:ascii="Arial" w:hAnsi="Arial" w:hint="cs"/>
          <w:noProof w:val="0"/>
          <w:rtl/>
        </w:rPr>
        <w:t xml:space="preserve"> </w:t>
      </w:r>
    </w:p>
    <w:p w:rsidR="00BB0ACB" w:rsidRDefault="00BB0ACB" w:rsidP="00FA7EF7">
      <w:pPr>
        <w:pStyle w:val="ad"/>
        <w:numPr>
          <w:ilvl w:val="0"/>
          <w:numId w:val="1"/>
        </w:numPr>
        <w:spacing w:line="360" w:lineRule="auto"/>
        <w:jc w:val="both"/>
        <w:rPr>
          <w:rFonts w:ascii="Arial" w:hAnsi="Arial"/>
          <w:noProof w:val="0"/>
        </w:rPr>
      </w:pPr>
      <w:r>
        <w:rPr>
          <w:rFonts w:ascii="Arial" w:hAnsi="Arial" w:hint="cs"/>
          <w:noProof w:val="0"/>
          <w:rtl/>
        </w:rPr>
        <w:t xml:space="preserve">שני הסעדים המבוקשים בתביעה </w:t>
      </w:r>
      <w:r>
        <w:rPr>
          <w:rFonts w:ascii="Arial" w:hAnsi="Arial"/>
          <w:noProof w:val="0"/>
          <w:rtl/>
        </w:rPr>
        <w:t>–</w:t>
      </w:r>
      <w:r>
        <w:rPr>
          <w:rFonts w:ascii="Arial" w:hAnsi="Arial" w:hint="cs"/>
          <w:noProof w:val="0"/>
          <w:rtl/>
        </w:rPr>
        <w:t xml:space="preserve"> הצהרה על בעלות התובעים בחלקות 41 ו 13 בשלמות וכן הצהרה שפסק הבוררות איננו חל על התובע 2, אינ</w:t>
      </w:r>
      <w:r w:rsidR="00FA7EF7">
        <w:rPr>
          <w:rFonts w:ascii="Arial" w:hAnsi="Arial" w:hint="cs"/>
          <w:noProof w:val="0"/>
          <w:rtl/>
        </w:rPr>
        <w:t xml:space="preserve">ם יכולים </w:t>
      </w:r>
      <w:r>
        <w:rPr>
          <w:rFonts w:ascii="Arial" w:hAnsi="Arial" w:hint="cs"/>
          <w:noProof w:val="0"/>
          <w:rtl/>
        </w:rPr>
        <w:t>להתקבל ודינ</w:t>
      </w:r>
      <w:r w:rsidR="00FA7EF7">
        <w:rPr>
          <w:rFonts w:ascii="Arial" w:hAnsi="Arial" w:hint="cs"/>
          <w:noProof w:val="0"/>
          <w:rtl/>
        </w:rPr>
        <w:t>ם</w:t>
      </w:r>
      <w:r>
        <w:rPr>
          <w:rFonts w:ascii="Arial" w:hAnsi="Arial" w:hint="cs"/>
          <w:noProof w:val="0"/>
          <w:rtl/>
        </w:rPr>
        <w:t xml:space="preserve"> להידחות. </w:t>
      </w:r>
    </w:p>
    <w:p w:rsidR="00BB0ACB" w:rsidRDefault="00BB0ACB" w:rsidP="00BB0ACB">
      <w:pPr>
        <w:pStyle w:val="ad"/>
        <w:spacing w:line="360" w:lineRule="auto"/>
        <w:jc w:val="both"/>
        <w:rPr>
          <w:rFonts w:ascii="Arial" w:hAnsi="Arial"/>
          <w:noProof w:val="0"/>
        </w:rPr>
      </w:pPr>
    </w:p>
    <w:p w:rsidR="00045ABC" w:rsidRDefault="00BB0ACB" w:rsidP="000A7DC5">
      <w:pPr>
        <w:pStyle w:val="ad"/>
        <w:numPr>
          <w:ilvl w:val="0"/>
          <w:numId w:val="1"/>
        </w:numPr>
        <w:spacing w:line="360" w:lineRule="auto"/>
        <w:jc w:val="both"/>
        <w:rPr>
          <w:rFonts w:ascii="Arial" w:hAnsi="Arial"/>
          <w:noProof w:val="0"/>
        </w:rPr>
      </w:pPr>
      <w:r>
        <w:rPr>
          <w:rFonts w:ascii="Arial" w:hAnsi="Arial" w:hint="cs"/>
          <w:noProof w:val="0"/>
          <w:rtl/>
        </w:rPr>
        <w:t xml:space="preserve">כפי שיבואר להלן, לטעמו של בית המשפט טענות התובעים מועלות בחוסר תום לב מובהק ותוך גרימת נזקים משמעותיים לבעלי הדין האחרים, </w:t>
      </w:r>
      <w:r w:rsidR="000A7DC5">
        <w:rPr>
          <w:rFonts w:ascii="Arial" w:hAnsi="Arial" w:hint="cs"/>
          <w:noProof w:val="0"/>
          <w:rtl/>
        </w:rPr>
        <w:t>תוך מניעת חלוקה של הרכוש</w:t>
      </w:r>
      <w:r>
        <w:rPr>
          <w:rFonts w:ascii="Arial" w:hAnsi="Arial" w:hint="cs"/>
          <w:noProof w:val="0"/>
          <w:rtl/>
        </w:rPr>
        <w:t xml:space="preserve"> כבר מספר שנים, חרף הליכים שמתנהלים משנת 2012 ושהסתיימו בפסק דין חלוט בשנת 2018.</w:t>
      </w:r>
    </w:p>
    <w:p w:rsidR="00BB0ACB" w:rsidRPr="000A7DC5" w:rsidRDefault="00BB0ACB" w:rsidP="00BB0ACB">
      <w:pPr>
        <w:pStyle w:val="ad"/>
        <w:rPr>
          <w:rFonts w:ascii="Arial" w:hAnsi="Arial"/>
          <w:noProof w:val="0"/>
          <w:rtl/>
        </w:rPr>
      </w:pPr>
    </w:p>
    <w:p w:rsidR="00BB0ACB" w:rsidRDefault="00BB0ACB" w:rsidP="005155B3">
      <w:pPr>
        <w:pStyle w:val="ad"/>
        <w:numPr>
          <w:ilvl w:val="0"/>
          <w:numId w:val="1"/>
        </w:numPr>
        <w:spacing w:line="360" w:lineRule="auto"/>
        <w:jc w:val="both"/>
        <w:rPr>
          <w:rFonts w:ascii="Arial" w:hAnsi="Arial"/>
          <w:noProof w:val="0"/>
        </w:rPr>
      </w:pPr>
      <w:r>
        <w:rPr>
          <w:rFonts w:ascii="Arial" w:hAnsi="Arial" w:hint="cs"/>
          <w:noProof w:val="0"/>
          <w:rtl/>
        </w:rPr>
        <w:t xml:space="preserve">מדובר בתביעה שהוגשה בשנת 2021, שנים לאחר שניתן פסק הבוררות, לאחר שהתובעת עצמה </w:t>
      </w:r>
      <w:r w:rsidR="006C3487">
        <w:rPr>
          <w:rFonts w:ascii="Arial" w:hAnsi="Arial" w:hint="cs"/>
          <w:noProof w:val="0"/>
          <w:rtl/>
        </w:rPr>
        <w:t>עמדה על אישורו</w:t>
      </w:r>
      <w:r>
        <w:rPr>
          <w:rFonts w:ascii="Arial" w:hAnsi="Arial" w:hint="cs"/>
          <w:noProof w:val="0"/>
          <w:rtl/>
        </w:rPr>
        <w:t>,</w:t>
      </w:r>
      <w:r w:rsidR="00433266">
        <w:rPr>
          <w:rFonts w:ascii="Arial" w:hAnsi="Arial" w:hint="cs"/>
          <w:noProof w:val="0"/>
          <w:rtl/>
        </w:rPr>
        <w:t xml:space="preserve"> תוך התעלמות מקביעות ברורות בפסק ותוך ניסיון </w:t>
      </w:r>
      <w:r w:rsidR="006C3487">
        <w:rPr>
          <w:rFonts w:ascii="Arial" w:hAnsi="Arial" w:hint="cs"/>
          <w:noProof w:val="0"/>
          <w:rtl/>
        </w:rPr>
        <w:t xml:space="preserve">שאין לו דבר עם המציאות, </w:t>
      </w:r>
      <w:r w:rsidR="00433266">
        <w:rPr>
          <w:rFonts w:ascii="Arial" w:hAnsi="Arial" w:hint="cs"/>
          <w:noProof w:val="0"/>
          <w:rtl/>
        </w:rPr>
        <w:t>להציג את התובע 2 כ</w:t>
      </w:r>
      <w:r w:rsidR="003E7214">
        <w:rPr>
          <w:rFonts w:ascii="Arial" w:hAnsi="Arial" w:hint="cs"/>
          <w:noProof w:val="0"/>
          <w:rtl/>
        </w:rPr>
        <w:t>זר להליך הבוררות ש</w:t>
      </w:r>
      <w:r w:rsidR="00433266">
        <w:rPr>
          <w:rFonts w:ascii="Arial" w:hAnsi="Arial" w:hint="cs"/>
          <w:noProof w:val="0"/>
          <w:rtl/>
        </w:rPr>
        <w:t>זה מקרוב בא</w:t>
      </w:r>
      <w:r w:rsidR="00BB1239">
        <w:rPr>
          <w:rFonts w:ascii="Arial" w:hAnsi="Arial" w:hint="cs"/>
          <w:noProof w:val="0"/>
          <w:rtl/>
        </w:rPr>
        <w:t>,</w:t>
      </w:r>
      <w:r w:rsidR="00433266">
        <w:rPr>
          <w:rFonts w:ascii="Arial" w:hAnsi="Arial" w:hint="cs"/>
          <w:noProof w:val="0"/>
          <w:rtl/>
        </w:rPr>
        <w:t xml:space="preserve"> וגילה לפתע את הפגיעה</w:t>
      </w:r>
      <w:r w:rsidR="003E7214">
        <w:rPr>
          <w:rFonts w:ascii="Arial" w:hAnsi="Arial" w:hint="cs"/>
          <w:noProof w:val="0"/>
          <w:rtl/>
        </w:rPr>
        <w:t>, לשיטתו,</w:t>
      </w:r>
      <w:r w:rsidR="00433266">
        <w:rPr>
          <w:rFonts w:ascii="Arial" w:hAnsi="Arial" w:hint="cs"/>
          <w:noProof w:val="0"/>
          <w:rtl/>
        </w:rPr>
        <w:t xml:space="preserve"> בקניינו.</w:t>
      </w:r>
    </w:p>
    <w:p w:rsidR="00433266" w:rsidRPr="00063B64" w:rsidRDefault="00433266" w:rsidP="00433266">
      <w:pPr>
        <w:pStyle w:val="ad"/>
        <w:rPr>
          <w:rFonts w:ascii="Arial" w:hAnsi="Arial"/>
          <w:noProof w:val="0"/>
          <w:rtl/>
        </w:rPr>
      </w:pPr>
    </w:p>
    <w:p w:rsidR="00433266" w:rsidRDefault="00D445EE" w:rsidP="00045ABC">
      <w:pPr>
        <w:pStyle w:val="ad"/>
        <w:numPr>
          <w:ilvl w:val="0"/>
          <w:numId w:val="1"/>
        </w:numPr>
        <w:spacing w:line="360" w:lineRule="auto"/>
        <w:jc w:val="both"/>
        <w:rPr>
          <w:rFonts w:ascii="Arial" w:hAnsi="Arial"/>
          <w:noProof w:val="0"/>
        </w:rPr>
      </w:pPr>
      <w:r>
        <w:rPr>
          <w:rFonts w:ascii="Arial" w:hAnsi="Arial" w:hint="cs"/>
          <w:noProof w:val="0"/>
          <w:rtl/>
        </w:rPr>
        <w:t xml:space="preserve">להלן הנימוקים לדחיית שני הסעדים המבוקשים בתביעה </w:t>
      </w:r>
      <w:r>
        <w:rPr>
          <w:rFonts w:ascii="Arial" w:hAnsi="Arial"/>
          <w:noProof w:val="0"/>
          <w:rtl/>
        </w:rPr>
        <w:t>–</w:t>
      </w:r>
      <w:r>
        <w:rPr>
          <w:rFonts w:ascii="Arial" w:hAnsi="Arial" w:hint="cs"/>
          <w:noProof w:val="0"/>
          <w:rtl/>
        </w:rPr>
        <w:t xml:space="preserve"> כל אחד בנפרד.</w:t>
      </w:r>
    </w:p>
    <w:p w:rsidR="00D445EE" w:rsidRDefault="00D445EE" w:rsidP="00D445EE">
      <w:pPr>
        <w:ind w:left="360"/>
        <w:rPr>
          <w:rFonts w:ascii="Arial" w:hAnsi="Arial"/>
          <w:noProof w:val="0"/>
          <w:rtl/>
        </w:rPr>
      </w:pPr>
    </w:p>
    <w:p w:rsidR="00D445EE" w:rsidRPr="006C3487" w:rsidRDefault="00D445EE" w:rsidP="00D445EE">
      <w:pPr>
        <w:ind w:left="360"/>
        <w:rPr>
          <w:rFonts w:ascii="Arial" w:hAnsi="Arial"/>
          <w:b/>
          <w:bCs/>
          <w:noProof w:val="0"/>
          <w:rtl/>
        </w:rPr>
      </w:pPr>
      <w:r w:rsidRPr="006C3487">
        <w:rPr>
          <w:rFonts w:ascii="Arial" w:hAnsi="Arial" w:hint="cs"/>
          <w:b/>
          <w:bCs/>
          <w:noProof w:val="0"/>
          <w:rtl/>
        </w:rPr>
        <w:t>טענות התובע 2 כי פסק הבוררות איננו חל עליו:</w:t>
      </w:r>
    </w:p>
    <w:p w:rsidR="00D445EE" w:rsidRDefault="00D445EE" w:rsidP="00D445EE">
      <w:pPr>
        <w:ind w:left="360"/>
        <w:rPr>
          <w:rFonts w:ascii="Arial" w:hAnsi="Arial"/>
          <w:noProof w:val="0"/>
          <w:rtl/>
        </w:rPr>
      </w:pPr>
    </w:p>
    <w:p w:rsidR="00D445EE" w:rsidRPr="00D445EE" w:rsidRDefault="00D445EE" w:rsidP="00D445EE">
      <w:pPr>
        <w:ind w:left="360"/>
        <w:rPr>
          <w:rFonts w:ascii="Arial" w:hAnsi="Arial"/>
          <w:noProof w:val="0"/>
          <w:rtl/>
        </w:rPr>
      </w:pPr>
    </w:p>
    <w:p w:rsidR="00D445EE" w:rsidRDefault="00D445EE" w:rsidP="006C3487">
      <w:pPr>
        <w:pStyle w:val="ad"/>
        <w:numPr>
          <w:ilvl w:val="0"/>
          <w:numId w:val="1"/>
        </w:numPr>
        <w:spacing w:line="360" w:lineRule="auto"/>
        <w:jc w:val="both"/>
        <w:rPr>
          <w:rFonts w:ascii="Arial" w:hAnsi="Arial"/>
          <w:noProof w:val="0"/>
        </w:rPr>
      </w:pPr>
      <w:r>
        <w:rPr>
          <w:rFonts w:ascii="Arial" w:hAnsi="Arial" w:hint="cs"/>
          <w:noProof w:val="0"/>
          <w:rtl/>
        </w:rPr>
        <w:t>ראשית</w:t>
      </w:r>
      <w:r w:rsidR="004C600D">
        <w:rPr>
          <w:rFonts w:ascii="Arial" w:hAnsi="Arial" w:hint="cs"/>
          <w:noProof w:val="0"/>
          <w:rtl/>
        </w:rPr>
        <w:t xml:space="preserve"> </w:t>
      </w:r>
      <w:r w:rsidR="00501D75">
        <w:rPr>
          <w:rFonts w:ascii="Arial" w:hAnsi="Arial" w:hint="cs"/>
          <w:noProof w:val="0"/>
          <w:rtl/>
        </w:rPr>
        <w:t>יצוין</w:t>
      </w:r>
      <w:r w:rsidR="006C3487">
        <w:rPr>
          <w:rFonts w:ascii="Arial" w:hAnsi="Arial" w:hint="cs"/>
          <w:noProof w:val="0"/>
          <w:rtl/>
        </w:rPr>
        <w:t>,</w:t>
      </w:r>
      <w:r w:rsidR="00501D75">
        <w:rPr>
          <w:rFonts w:ascii="Arial" w:hAnsi="Arial" w:hint="cs"/>
          <w:noProof w:val="0"/>
          <w:rtl/>
        </w:rPr>
        <w:t xml:space="preserve"> כי עצם הדרישה לקבוע שפסק הבוררות איננ</w:t>
      </w:r>
      <w:r w:rsidR="004C600D">
        <w:rPr>
          <w:rFonts w:ascii="Arial" w:hAnsi="Arial" w:hint="cs"/>
          <w:noProof w:val="0"/>
          <w:rtl/>
        </w:rPr>
        <w:t>ו</w:t>
      </w:r>
      <w:r w:rsidR="00501D75">
        <w:rPr>
          <w:rFonts w:ascii="Arial" w:hAnsi="Arial" w:hint="cs"/>
          <w:noProof w:val="0"/>
          <w:rtl/>
        </w:rPr>
        <w:t xml:space="preserve"> חל על התובע, מלמדת על כך שגם התובעים אינם מאמינים בסעד הנוסף לו עותרים </w:t>
      </w:r>
      <w:r w:rsidR="00501D75">
        <w:rPr>
          <w:rFonts w:ascii="Arial" w:hAnsi="Arial"/>
          <w:noProof w:val="0"/>
          <w:rtl/>
        </w:rPr>
        <w:t>–</w:t>
      </w:r>
      <w:r w:rsidR="00501D75">
        <w:rPr>
          <w:rFonts w:ascii="Arial" w:hAnsi="Arial" w:hint="cs"/>
          <w:noProof w:val="0"/>
          <w:rtl/>
        </w:rPr>
        <w:t xml:space="preserve"> הצהרה כי המקרקעין נשוא התביעה שייכים לפי פסק הבוררות בשלמות להם. ממילא </w:t>
      </w:r>
      <w:r w:rsidR="00501D75">
        <w:rPr>
          <w:rFonts w:ascii="Arial" w:hAnsi="Arial"/>
          <w:noProof w:val="0"/>
          <w:rtl/>
        </w:rPr>
        <w:t>–</w:t>
      </w:r>
      <w:r w:rsidR="00501D75">
        <w:rPr>
          <w:rFonts w:ascii="Arial" w:hAnsi="Arial" w:hint="cs"/>
          <w:noProof w:val="0"/>
          <w:rtl/>
        </w:rPr>
        <w:t xml:space="preserve"> אם סבורים כי פסק הבוררות קבע שיש להותיר בבעלותם את חלקה 41 ו</w:t>
      </w:r>
      <w:r w:rsidR="004C600D">
        <w:rPr>
          <w:rFonts w:ascii="Arial" w:hAnsi="Arial" w:hint="cs"/>
          <w:noProof w:val="0"/>
          <w:rtl/>
        </w:rPr>
        <w:t xml:space="preserve">את חלקה 13 בשלמות, מדוע עותרים לקבוע כי הפסק איננו חל על התובע 2? כפי הנראה גם התובעים מבינים את הדברים הברורים </w:t>
      </w:r>
      <w:r w:rsidR="004C600D">
        <w:rPr>
          <w:rFonts w:ascii="Arial" w:hAnsi="Arial" w:hint="cs"/>
          <w:noProof w:val="0"/>
          <w:rtl/>
        </w:rPr>
        <w:lastRenderedPageBreak/>
        <w:t>הכתובים בפסק הבוררות, ועל כן עתירתם להחריג התובע מתחולת פסק הבוררות ובכך להקטין במחצית את השטח שיחולק לבעלי הדין כולם.</w:t>
      </w:r>
    </w:p>
    <w:p w:rsidR="004C600D" w:rsidRDefault="004C600D" w:rsidP="004C600D">
      <w:pPr>
        <w:pStyle w:val="ad"/>
        <w:spacing w:line="360" w:lineRule="auto"/>
        <w:jc w:val="both"/>
        <w:rPr>
          <w:rFonts w:ascii="Arial" w:hAnsi="Arial"/>
          <w:noProof w:val="0"/>
        </w:rPr>
      </w:pPr>
    </w:p>
    <w:p w:rsidR="004C600D" w:rsidRDefault="004C600D" w:rsidP="00715234">
      <w:pPr>
        <w:pStyle w:val="ad"/>
        <w:numPr>
          <w:ilvl w:val="0"/>
          <w:numId w:val="1"/>
        </w:numPr>
        <w:spacing w:line="360" w:lineRule="auto"/>
        <w:jc w:val="both"/>
        <w:rPr>
          <w:rFonts w:ascii="Arial" w:hAnsi="Arial"/>
          <w:noProof w:val="0"/>
        </w:rPr>
      </w:pPr>
      <w:r>
        <w:rPr>
          <w:rFonts w:ascii="Arial" w:hAnsi="Arial" w:hint="cs"/>
          <w:noProof w:val="0"/>
          <w:rtl/>
        </w:rPr>
        <w:t xml:space="preserve">שנית </w:t>
      </w:r>
      <w:r>
        <w:rPr>
          <w:rFonts w:ascii="Arial" w:hAnsi="Arial"/>
          <w:noProof w:val="0"/>
          <w:rtl/>
        </w:rPr>
        <w:t>–</w:t>
      </w:r>
      <w:r>
        <w:rPr>
          <w:rFonts w:ascii="Arial" w:hAnsi="Arial" w:hint="cs"/>
          <w:noProof w:val="0"/>
          <w:rtl/>
        </w:rPr>
        <w:t xml:space="preserve"> כפי שקבעה כבוד הבוררת, רישום הבעלות ברכוש שקיבלו הצדדים מההורים המנוחים, איננו מלמד על דבר. </w:t>
      </w:r>
      <w:r w:rsidR="00715234">
        <w:rPr>
          <w:rFonts w:ascii="Arial" w:hAnsi="Arial" w:hint="cs"/>
          <w:noProof w:val="0"/>
          <w:rtl/>
        </w:rPr>
        <w:t xml:space="preserve">אין לפיכך משמעות לכך שהחלקות נשוא ההליך נרשמו על שם התובעים עוד בחיי ההורים. </w:t>
      </w:r>
      <w:r>
        <w:rPr>
          <w:rFonts w:ascii="Arial" w:hAnsi="Arial" w:hint="cs"/>
          <w:noProof w:val="0"/>
          <w:rtl/>
        </w:rPr>
        <w:t xml:space="preserve">כך קבעה  הבוררת מפורשות בעמוד </w:t>
      </w:r>
      <w:r w:rsidR="004A54B5">
        <w:rPr>
          <w:rFonts w:ascii="Arial" w:hAnsi="Arial" w:hint="cs"/>
          <w:noProof w:val="0"/>
          <w:rtl/>
        </w:rPr>
        <w:t>110 לפסק הבוררות:</w:t>
      </w:r>
    </w:p>
    <w:p w:rsidR="004A54B5" w:rsidRDefault="004A54B5" w:rsidP="004A54B5">
      <w:pPr>
        <w:pStyle w:val="ad"/>
        <w:rPr>
          <w:rFonts w:ascii="Arial" w:hAnsi="Arial"/>
          <w:noProof w:val="0"/>
          <w:rtl/>
        </w:rPr>
      </w:pPr>
    </w:p>
    <w:p w:rsidR="004A54B5" w:rsidRPr="00715234" w:rsidRDefault="004A54B5" w:rsidP="004A54B5">
      <w:pPr>
        <w:pStyle w:val="ad"/>
        <w:rPr>
          <w:rFonts w:ascii="Arial" w:hAnsi="Arial"/>
          <w:b/>
          <w:bCs/>
          <w:noProof w:val="0"/>
          <w:rtl/>
        </w:rPr>
      </w:pPr>
      <w:r w:rsidRPr="00715234">
        <w:rPr>
          <w:rFonts w:ascii="Arial" w:hAnsi="Arial" w:hint="cs"/>
          <w:b/>
          <w:bCs/>
          <w:noProof w:val="0"/>
          <w:rtl/>
        </w:rPr>
        <w:t>"...ידוע לכל בני המשפחה, כי הרישום הפורמלי אינו משקף את המצב לאשורו..."</w:t>
      </w:r>
    </w:p>
    <w:p w:rsidR="00161A1C" w:rsidRDefault="00161A1C" w:rsidP="004A54B5">
      <w:pPr>
        <w:pStyle w:val="ad"/>
        <w:rPr>
          <w:rFonts w:ascii="Arial" w:hAnsi="Arial"/>
          <w:noProof w:val="0"/>
          <w:rtl/>
        </w:rPr>
      </w:pPr>
    </w:p>
    <w:p w:rsidR="00161A1C" w:rsidRDefault="00161A1C" w:rsidP="004A54B5">
      <w:pPr>
        <w:pStyle w:val="ad"/>
        <w:rPr>
          <w:rFonts w:ascii="Arial" w:hAnsi="Arial"/>
          <w:noProof w:val="0"/>
          <w:rtl/>
        </w:rPr>
      </w:pPr>
      <w:r>
        <w:rPr>
          <w:rFonts w:ascii="Arial" w:hAnsi="Arial" w:hint="cs"/>
          <w:noProof w:val="0"/>
          <w:rtl/>
        </w:rPr>
        <w:t>ובעמוד 34:</w:t>
      </w:r>
    </w:p>
    <w:p w:rsidR="00161A1C" w:rsidRDefault="00161A1C" w:rsidP="004A54B5">
      <w:pPr>
        <w:pStyle w:val="ad"/>
        <w:rPr>
          <w:rFonts w:ascii="Arial" w:hAnsi="Arial"/>
          <w:noProof w:val="0"/>
          <w:rtl/>
        </w:rPr>
      </w:pPr>
    </w:p>
    <w:p w:rsidR="00161A1C" w:rsidRPr="00715234" w:rsidRDefault="00161A1C" w:rsidP="00715234">
      <w:pPr>
        <w:pStyle w:val="ad"/>
        <w:spacing w:line="360" w:lineRule="auto"/>
        <w:rPr>
          <w:rFonts w:ascii="Arial" w:hAnsi="Arial"/>
          <w:b/>
          <w:bCs/>
          <w:noProof w:val="0"/>
          <w:rtl/>
        </w:rPr>
      </w:pPr>
      <w:r w:rsidRPr="00715234">
        <w:rPr>
          <w:rFonts w:ascii="Arial" w:hAnsi="Arial" w:hint="cs"/>
          <w:b/>
          <w:bCs/>
          <w:noProof w:val="0"/>
          <w:rtl/>
        </w:rPr>
        <w:lastRenderedPageBreak/>
        <w:t>"הנה כי כן, מוכח בראיות ממשיות ומשכנעות מזמן אמת, כי כספי ההורים שימשו לרכישת נכסים, שנרכשו ונרשמו באופן פורמלי על שם מי מבני המשפחה, ללא שיש לכך משמעות ממשית."</w:t>
      </w:r>
    </w:p>
    <w:p w:rsidR="004A54B5" w:rsidRDefault="004A54B5" w:rsidP="004A54B5">
      <w:pPr>
        <w:pStyle w:val="ad"/>
        <w:rPr>
          <w:rFonts w:ascii="Arial" w:hAnsi="Arial"/>
          <w:noProof w:val="0"/>
          <w:rtl/>
        </w:rPr>
      </w:pPr>
    </w:p>
    <w:p w:rsidR="004A54B5" w:rsidRDefault="004A54B5" w:rsidP="004A54B5">
      <w:pPr>
        <w:pStyle w:val="ad"/>
        <w:rPr>
          <w:rFonts w:ascii="Arial" w:hAnsi="Arial"/>
          <w:noProof w:val="0"/>
          <w:rtl/>
        </w:rPr>
      </w:pPr>
      <w:r>
        <w:rPr>
          <w:rFonts w:ascii="Arial" w:hAnsi="Arial" w:hint="cs"/>
          <w:noProof w:val="0"/>
          <w:rtl/>
        </w:rPr>
        <w:t>ובעמוד 90:</w:t>
      </w:r>
    </w:p>
    <w:p w:rsidR="004A54B5" w:rsidRDefault="004A54B5" w:rsidP="004A54B5">
      <w:pPr>
        <w:pStyle w:val="ad"/>
        <w:rPr>
          <w:rFonts w:ascii="Arial" w:hAnsi="Arial"/>
          <w:noProof w:val="0"/>
          <w:rtl/>
        </w:rPr>
      </w:pPr>
    </w:p>
    <w:p w:rsidR="004A54B5" w:rsidRPr="00715234" w:rsidRDefault="004A54B5" w:rsidP="00DC1827">
      <w:pPr>
        <w:pStyle w:val="ad"/>
        <w:spacing w:line="360" w:lineRule="auto"/>
        <w:rPr>
          <w:rFonts w:ascii="Arial" w:hAnsi="Arial"/>
          <w:b/>
          <w:bCs/>
          <w:noProof w:val="0"/>
          <w:rtl/>
        </w:rPr>
      </w:pPr>
      <w:r w:rsidRPr="00715234">
        <w:rPr>
          <w:rFonts w:ascii="Arial" w:hAnsi="Arial" w:hint="cs"/>
          <w:b/>
          <w:bCs/>
          <w:noProof w:val="0"/>
          <w:rtl/>
        </w:rPr>
        <w:t xml:space="preserve">"...העברות ללא תמורה שביצעו ההורים לטובת </w:t>
      </w:r>
      <w:r w:rsidR="000256FB">
        <w:rPr>
          <w:rFonts w:ascii="Arial" w:hAnsi="Arial" w:hint="cs"/>
          <w:b/>
          <w:bCs/>
          <w:noProof w:val="0"/>
          <w:rtl/>
        </w:rPr>
        <w:t>עו</w:t>
      </w:r>
      <w:r w:rsidR="000256FB">
        <w:rPr>
          <w:rFonts w:ascii="Arial" w:hAnsi="Arial"/>
          <w:b/>
          <w:bCs/>
          <w:noProof w:val="0"/>
          <w:rtl/>
        </w:rPr>
        <w:t>"</w:t>
      </w:r>
      <w:r w:rsidR="000256FB">
        <w:rPr>
          <w:rFonts w:ascii="Arial" w:hAnsi="Arial" w:hint="cs"/>
          <w:b/>
          <w:bCs/>
          <w:noProof w:val="0"/>
          <w:rtl/>
        </w:rPr>
        <w:t>ד א.</w:t>
      </w:r>
      <w:r w:rsidRPr="00715234">
        <w:rPr>
          <w:rFonts w:ascii="Arial" w:hAnsi="Arial" w:hint="cs"/>
          <w:b/>
          <w:bCs/>
          <w:noProof w:val="0"/>
          <w:rtl/>
        </w:rPr>
        <w:t xml:space="preserve">, העברות </w:t>
      </w:r>
      <w:r w:rsidR="00DC1827" w:rsidRPr="00715234">
        <w:rPr>
          <w:rFonts w:ascii="Arial" w:hAnsi="Arial" w:hint="cs"/>
          <w:b/>
          <w:bCs/>
          <w:noProof w:val="0"/>
          <w:rtl/>
        </w:rPr>
        <w:t xml:space="preserve">כספי הפיצויים (ראה להלן), מתן כספים על מנת שירכוש נכסים וכיוצ"ב, כולם נעשו מבחינה פורמלית בלבד, כמו רישום החלקה הנ"ל ע"ש </w:t>
      </w:r>
      <w:r w:rsidR="000256FB">
        <w:rPr>
          <w:rFonts w:ascii="Arial" w:hAnsi="Arial" w:hint="cs"/>
          <w:b/>
          <w:bCs/>
          <w:noProof w:val="0"/>
          <w:rtl/>
        </w:rPr>
        <w:t>א.</w:t>
      </w:r>
      <w:r w:rsidR="00DC1827" w:rsidRPr="00715234">
        <w:rPr>
          <w:rFonts w:ascii="Arial" w:hAnsi="Arial" w:hint="cs"/>
          <w:b/>
          <w:bCs/>
          <w:noProof w:val="0"/>
          <w:rtl/>
        </w:rPr>
        <w:t xml:space="preserve"> ו</w:t>
      </w:r>
      <w:r w:rsidR="000256FB">
        <w:rPr>
          <w:rFonts w:ascii="Arial" w:hAnsi="Arial" w:hint="cs"/>
          <w:b/>
          <w:bCs/>
          <w:noProof w:val="0"/>
          <w:rtl/>
        </w:rPr>
        <w:t>עו</w:t>
      </w:r>
      <w:r w:rsidR="000256FB">
        <w:rPr>
          <w:rFonts w:ascii="Arial" w:hAnsi="Arial"/>
          <w:b/>
          <w:bCs/>
          <w:noProof w:val="0"/>
          <w:rtl/>
        </w:rPr>
        <w:t>"</w:t>
      </w:r>
      <w:r w:rsidR="000256FB">
        <w:rPr>
          <w:rFonts w:ascii="Arial" w:hAnsi="Arial" w:hint="cs"/>
          <w:b/>
          <w:bCs/>
          <w:noProof w:val="0"/>
          <w:rtl/>
        </w:rPr>
        <w:t>ד א.</w:t>
      </w:r>
      <w:r w:rsidR="00DC1827" w:rsidRPr="00715234">
        <w:rPr>
          <w:rFonts w:ascii="Arial" w:hAnsi="Arial" w:hint="cs"/>
          <w:b/>
          <w:bCs/>
          <w:noProof w:val="0"/>
          <w:rtl/>
        </w:rPr>
        <w:t xml:space="preserve"> וכיוצ"ב, ההורים לא התכוונו כי תהיה לכך משמעות ממשית וכי נכסים אלה לא יחולקו לאחר מותם, באופן שווה בין ילדיהם...רבע לכל אח."</w:t>
      </w:r>
    </w:p>
    <w:p w:rsidR="00DC1827" w:rsidRDefault="00DC1827" w:rsidP="004A54B5">
      <w:pPr>
        <w:pStyle w:val="ad"/>
        <w:rPr>
          <w:rFonts w:ascii="Arial" w:hAnsi="Arial"/>
          <w:noProof w:val="0"/>
          <w:rtl/>
        </w:rPr>
      </w:pPr>
    </w:p>
    <w:p w:rsidR="004A54B5" w:rsidRDefault="00DC1827" w:rsidP="00045ABC">
      <w:pPr>
        <w:pStyle w:val="ad"/>
        <w:numPr>
          <w:ilvl w:val="0"/>
          <w:numId w:val="1"/>
        </w:numPr>
        <w:spacing w:line="360" w:lineRule="auto"/>
        <w:jc w:val="both"/>
        <w:rPr>
          <w:rFonts w:ascii="Arial" w:hAnsi="Arial"/>
          <w:noProof w:val="0"/>
        </w:rPr>
      </w:pPr>
      <w:r>
        <w:rPr>
          <w:rFonts w:ascii="Arial" w:hAnsi="Arial" w:hint="cs"/>
          <w:noProof w:val="0"/>
          <w:rtl/>
        </w:rPr>
        <w:t xml:space="preserve">דהיינו </w:t>
      </w:r>
      <w:r>
        <w:rPr>
          <w:rFonts w:ascii="Arial" w:hAnsi="Arial"/>
          <w:noProof w:val="0"/>
          <w:rtl/>
        </w:rPr>
        <w:t>–</w:t>
      </w:r>
      <w:r>
        <w:rPr>
          <w:rFonts w:ascii="Arial" w:hAnsi="Arial" w:hint="cs"/>
          <w:noProof w:val="0"/>
          <w:rtl/>
        </w:rPr>
        <w:t xml:space="preserve"> רישום הבעלות על שם התובעים בחלקים שווים, איננו ראיה לבעלותם המוחלטת </w:t>
      </w:r>
      <w:r w:rsidR="00DF0F5A">
        <w:rPr>
          <w:rFonts w:ascii="Arial" w:hAnsi="Arial" w:hint="cs"/>
          <w:noProof w:val="0"/>
          <w:rtl/>
        </w:rPr>
        <w:t xml:space="preserve">במקרקעין, כשם שרישום נכסי ההורים על שם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sidR="00DF0F5A">
        <w:rPr>
          <w:rFonts w:ascii="Arial" w:hAnsi="Arial" w:hint="cs"/>
          <w:noProof w:val="0"/>
          <w:rtl/>
        </w:rPr>
        <w:t xml:space="preserve"> ז"ל, לא היה לשיטת התובעים בהליך הבוררות</w:t>
      </w:r>
      <w:r w:rsidR="00D07E21">
        <w:rPr>
          <w:rFonts w:ascii="Arial" w:hAnsi="Arial" w:hint="cs"/>
          <w:noProof w:val="0"/>
          <w:rtl/>
        </w:rPr>
        <w:t xml:space="preserve"> ובהליכים הנוספים</w:t>
      </w:r>
      <w:r w:rsidR="00DF0F5A">
        <w:rPr>
          <w:rFonts w:ascii="Arial" w:hAnsi="Arial" w:hint="cs"/>
          <w:noProof w:val="0"/>
          <w:rtl/>
        </w:rPr>
        <w:t>, ראיה לבעלותו בנכסים אלו, וטענותיהם בעניין התקבלו.</w:t>
      </w:r>
    </w:p>
    <w:p w:rsidR="009A0842" w:rsidRDefault="009A0842" w:rsidP="009A0842">
      <w:pPr>
        <w:pStyle w:val="ad"/>
        <w:spacing w:line="360" w:lineRule="auto"/>
        <w:jc w:val="both"/>
        <w:rPr>
          <w:rFonts w:ascii="Arial" w:hAnsi="Arial"/>
          <w:noProof w:val="0"/>
        </w:rPr>
      </w:pPr>
    </w:p>
    <w:p w:rsidR="009A0842" w:rsidRPr="00715234" w:rsidRDefault="009A0842" w:rsidP="000256FB">
      <w:pPr>
        <w:pStyle w:val="ad"/>
        <w:numPr>
          <w:ilvl w:val="0"/>
          <w:numId w:val="1"/>
        </w:numPr>
        <w:spacing w:line="360" w:lineRule="auto"/>
        <w:jc w:val="both"/>
        <w:rPr>
          <w:rFonts w:ascii="Arial" w:hAnsi="Arial"/>
          <w:b/>
          <w:bCs/>
          <w:noProof w:val="0"/>
        </w:rPr>
      </w:pPr>
      <w:r>
        <w:rPr>
          <w:rFonts w:ascii="Arial" w:hAnsi="Arial" w:hint="cs"/>
          <w:noProof w:val="0"/>
          <w:rtl/>
        </w:rPr>
        <w:t xml:space="preserve">ראה גם בפסק הבוררות עמוד 9, פירוט טענותיה של התובעת כי </w:t>
      </w:r>
      <w:r w:rsidRPr="00715234">
        <w:rPr>
          <w:rFonts w:ascii="Arial" w:hAnsi="Arial" w:hint="cs"/>
          <w:b/>
          <w:bCs/>
          <w:noProof w:val="0"/>
          <w:rtl/>
        </w:rPr>
        <w:t xml:space="preserve">"לאורך כל השנים משפחת </w:t>
      </w:r>
      <w:r w:rsidR="000256FB">
        <w:rPr>
          <w:rFonts w:ascii="Arial" w:hAnsi="Arial" w:hint="cs"/>
          <w:b/>
          <w:bCs/>
          <w:noProof w:val="0"/>
          <w:rtl/>
        </w:rPr>
        <w:t xml:space="preserve">*** </w:t>
      </w:r>
      <w:r w:rsidRPr="00715234">
        <w:rPr>
          <w:rFonts w:ascii="Arial" w:hAnsi="Arial" w:hint="cs"/>
          <w:b/>
          <w:bCs/>
          <w:noProof w:val="0"/>
          <w:rtl/>
        </w:rPr>
        <w:t>"התנהלה כלכלית... כיחידה אחת משותפת ומגובשת...""</w:t>
      </w:r>
    </w:p>
    <w:p w:rsidR="00DF0F5A" w:rsidRDefault="00DF0F5A" w:rsidP="00DF0F5A">
      <w:pPr>
        <w:pStyle w:val="ad"/>
        <w:spacing w:line="360" w:lineRule="auto"/>
        <w:jc w:val="both"/>
        <w:rPr>
          <w:rFonts w:ascii="Arial" w:hAnsi="Arial"/>
          <w:noProof w:val="0"/>
        </w:rPr>
      </w:pPr>
    </w:p>
    <w:p w:rsidR="00DF0F5A" w:rsidRDefault="00DF0F5A" w:rsidP="00DF0F5A">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יתרה מכך </w:t>
      </w:r>
      <w:r>
        <w:rPr>
          <w:rFonts w:ascii="Arial" w:hAnsi="Arial"/>
          <w:noProof w:val="0"/>
          <w:rtl/>
        </w:rPr>
        <w:t>–</w:t>
      </w:r>
      <w:r>
        <w:rPr>
          <w:rFonts w:ascii="Arial" w:hAnsi="Arial" w:hint="cs"/>
          <w:noProof w:val="0"/>
          <w:rtl/>
        </w:rPr>
        <w:t xml:space="preserve"> התובע לא בא לבית המשפט בידיים נקיות, כאשר טוען שאין להחיל עליו את פסק הבוררות שכן לא היה בעל דין פורמלי בהליך הנ"ל.</w:t>
      </w:r>
    </w:p>
    <w:p w:rsidR="00DF0F5A" w:rsidRPr="00DF0F5A" w:rsidRDefault="00DF0F5A" w:rsidP="00DF0F5A">
      <w:pPr>
        <w:pStyle w:val="ad"/>
        <w:rPr>
          <w:rFonts w:ascii="Arial" w:hAnsi="Arial"/>
          <w:noProof w:val="0"/>
          <w:rtl/>
        </w:rPr>
      </w:pPr>
    </w:p>
    <w:p w:rsidR="00DF0F5A" w:rsidRDefault="00DF0F5A" w:rsidP="00DF0F5A">
      <w:pPr>
        <w:pStyle w:val="ad"/>
        <w:numPr>
          <w:ilvl w:val="0"/>
          <w:numId w:val="1"/>
        </w:numPr>
        <w:spacing w:line="360" w:lineRule="auto"/>
        <w:jc w:val="both"/>
        <w:rPr>
          <w:rFonts w:ascii="Arial" w:hAnsi="Arial"/>
          <w:noProof w:val="0"/>
        </w:rPr>
      </w:pPr>
      <w:r>
        <w:rPr>
          <w:rFonts w:ascii="Arial" w:hAnsi="Arial" w:hint="cs"/>
          <w:noProof w:val="0"/>
          <w:rtl/>
        </w:rPr>
        <w:t>התובע, שהינו בעלה של התובעת, היה מעורב לחלוטין בהליך שהתנהל, לרבות התייצב בישיבות, קיבל יעוץ משפטי (!), שילם בעצמו מכספים שלקח מהוריו על היעוץ המשפטי והליווי בהליך הבוררות, העיד בהליך</w:t>
      </w:r>
      <w:r w:rsidR="00715234">
        <w:rPr>
          <w:rFonts w:ascii="Arial" w:hAnsi="Arial" w:hint="cs"/>
          <w:noProof w:val="0"/>
          <w:rtl/>
        </w:rPr>
        <w:t>,</w:t>
      </w:r>
      <w:r>
        <w:rPr>
          <w:rFonts w:ascii="Arial" w:hAnsi="Arial" w:hint="cs"/>
          <w:noProof w:val="0"/>
          <w:rtl/>
        </w:rPr>
        <w:t xml:space="preserve"> ודרישתו שנים לאחר מתן פסק הבוררות לקבוע שהוא אינ</w:t>
      </w:r>
      <w:r w:rsidR="009B2415">
        <w:rPr>
          <w:rFonts w:ascii="Arial" w:hAnsi="Arial" w:hint="cs"/>
          <w:noProof w:val="0"/>
          <w:rtl/>
        </w:rPr>
        <w:t>נ</w:t>
      </w:r>
      <w:r>
        <w:rPr>
          <w:rFonts w:ascii="Arial" w:hAnsi="Arial" w:hint="cs"/>
          <w:noProof w:val="0"/>
          <w:rtl/>
        </w:rPr>
        <w:t>ו חל עליו איננה יכולה להתקבל.</w:t>
      </w:r>
    </w:p>
    <w:p w:rsidR="00DF0F5A" w:rsidRPr="00DF0F5A" w:rsidRDefault="00DF0F5A" w:rsidP="00DF0F5A">
      <w:pPr>
        <w:pStyle w:val="ad"/>
        <w:rPr>
          <w:rFonts w:ascii="Arial" w:hAnsi="Arial"/>
          <w:noProof w:val="0"/>
          <w:rtl/>
        </w:rPr>
      </w:pPr>
    </w:p>
    <w:p w:rsidR="00DF0F5A" w:rsidRDefault="00DF0F5A" w:rsidP="00161A1C">
      <w:pPr>
        <w:pStyle w:val="ad"/>
        <w:numPr>
          <w:ilvl w:val="0"/>
          <w:numId w:val="1"/>
        </w:numPr>
        <w:spacing w:line="360" w:lineRule="auto"/>
        <w:jc w:val="both"/>
        <w:rPr>
          <w:rFonts w:ascii="Arial" w:hAnsi="Arial"/>
          <w:noProof w:val="0"/>
        </w:rPr>
      </w:pPr>
      <w:r>
        <w:rPr>
          <w:rFonts w:ascii="Arial" w:hAnsi="Arial" w:hint="cs"/>
          <w:noProof w:val="0"/>
          <w:rtl/>
        </w:rPr>
        <w:t xml:space="preserve">ראה </w:t>
      </w:r>
      <w:r w:rsidR="0069322E">
        <w:rPr>
          <w:rFonts w:ascii="Arial" w:hAnsi="Arial" w:hint="cs"/>
          <w:noProof w:val="0"/>
          <w:rtl/>
        </w:rPr>
        <w:t xml:space="preserve">עדותו של עו"ד גרידי, שהיה בא כוחה של התובעת בהליך הבוררות, עמוד 36 לפרוטוקול </w:t>
      </w:r>
      <w:r w:rsidR="00DF0FF8">
        <w:rPr>
          <w:rFonts w:ascii="Arial" w:hAnsi="Arial" w:hint="cs"/>
          <w:noProof w:val="0"/>
          <w:rtl/>
        </w:rPr>
        <w:t xml:space="preserve">מיום 1.7.24, </w:t>
      </w:r>
      <w:r w:rsidR="0069322E">
        <w:rPr>
          <w:rFonts w:ascii="Arial" w:hAnsi="Arial" w:hint="cs"/>
          <w:noProof w:val="0"/>
          <w:rtl/>
        </w:rPr>
        <w:t>שורות 13-14</w:t>
      </w:r>
      <w:r w:rsidR="009A0842">
        <w:rPr>
          <w:rFonts w:ascii="Arial" w:hAnsi="Arial" w:hint="cs"/>
          <w:noProof w:val="0"/>
          <w:rtl/>
        </w:rPr>
        <w:t xml:space="preserve">, שורות 26-17, שהתובע הגיע להליכי הבוררות. </w:t>
      </w:r>
      <w:r w:rsidR="009A0842">
        <w:rPr>
          <w:rFonts w:ascii="Arial" w:hAnsi="Arial" w:hint="cs"/>
          <w:noProof w:val="0"/>
          <w:rtl/>
        </w:rPr>
        <w:lastRenderedPageBreak/>
        <w:t xml:space="preserve">הטענה כי הגיע כ"נושא </w:t>
      </w:r>
      <w:r w:rsidR="00161A1C">
        <w:rPr>
          <w:rFonts w:ascii="Arial" w:hAnsi="Arial" w:hint="cs"/>
          <w:noProof w:val="0"/>
          <w:rtl/>
        </w:rPr>
        <w:t>הכלים</w:t>
      </w:r>
      <w:r w:rsidR="009A0842">
        <w:rPr>
          <w:rFonts w:ascii="Arial" w:hAnsi="Arial" w:hint="cs"/>
          <w:noProof w:val="0"/>
          <w:rtl/>
        </w:rPr>
        <w:t>" של התובעת, איננה משנה את עצם התייצבותו שם.</w:t>
      </w:r>
      <w:r w:rsidR="00891F25">
        <w:rPr>
          <w:rFonts w:ascii="Arial" w:hAnsi="Arial" w:hint="cs"/>
          <w:noProof w:val="0"/>
          <w:rtl/>
        </w:rPr>
        <w:t xml:space="preserve"> וראה גם עדותו של התובע עצמ</w:t>
      </w:r>
      <w:r w:rsidR="009664BC">
        <w:rPr>
          <w:rFonts w:ascii="Arial" w:hAnsi="Arial" w:hint="cs"/>
          <w:noProof w:val="0"/>
          <w:rtl/>
        </w:rPr>
        <w:t>ו, כי נכח בישיבת הבוררות הראשונה</w:t>
      </w:r>
      <w:r w:rsidR="00891F25">
        <w:rPr>
          <w:rFonts w:ascii="Arial" w:hAnsi="Arial" w:hint="cs"/>
          <w:noProof w:val="0"/>
          <w:rtl/>
        </w:rPr>
        <w:t>, עמוד 51 לפר</w:t>
      </w:r>
      <w:r w:rsidR="009664BC">
        <w:rPr>
          <w:rFonts w:ascii="Arial" w:hAnsi="Arial" w:hint="cs"/>
          <w:noProof w:val="0"/>
          <w:rtl/>
        </w:rPr>
        <w:t>' שורות 20-22.</w:t>
      </w:r>
    </w:p>
    <w:p w:rsidR="00DF0FF8" w:rsidRPr="00DF0FF8" w:rsidRDefault="00DF0FF8" w:rsidP="00DF0FF8">
      <w:pPr>
        <w:pStyle w:val="ad"/>
        <w:rPr>
          <w:rFonts w:ascii="Arial" w:hAnsi="Arial"/>
          <w:noProof w:val="0"/>
          <w:rtl/>
        </w:rPr>
      </w:pPr>
    </w:p>
    <w:p w:rsidR="00DF0FF8" w:rsidRDefault="00DF0FF8" w:rsidP="00DF0F5A">
      <w:pPr>
        <w:pStyle w:val="ad"/>
        <w:numPr>
          <w:ilvl w:val="0"/>
          <w:numId w:val="1"/>
        </w:numPr>
        <w:spacing w:line="360" w:lineRule="auto"/>
        <w:jc w:val="both"/>
        <w:rPr>
          <w:rFonts w:ascii="Arial" w:hAnsi="Arial"/>
          <w:noProof w:val="0"/>
        </w:rPr>
      </w:pPr>
      <w:r>
        <w:rPr>
          <w:rFonts w:ascii="Arial" w:hAnsi="Arial" w:hint="cs"/>
          <w:noProof w:val="0"/>
          <w:rtl/>
        </w:rPr>
        <w:t>באשר לנוכחותו של התובע בפגישות עם עורך דין גריידי, ראה עמוד 36 לפרוטוקול שורות 20-21. עו"ד גריידי העיד שהתובע ישב במרבית הפגישות עם התובעת.</w:t>
      </w:r>
      <w:r w:rsidR="00D96995">
        <w:rPr>
          <w:rFonts w:ascii="Arial" w:hAnsi="Arial" w:hint="cs"/>
          <w:noProof w:val="0"/>
          <w:rtl/>
        </w:rPr>
        <w:t xml:space="preserve"> כן ראה עדותו של התובע עצמו, עמוד 56 לפרוטוקול שהוא והתובעת היו בהתייעצות במהלך הבוררות.</w:t>
      </w:r>
    </w:p>
    <w:p w:rsidR="00DF0FF8" w:rsidRPr="00D96995" w:rsidRDefault="00DF0FF8" w:rsidP="00DF0FF8">
      <w:pPr>
        <w:pStyle w:val="ad"/>
        <w:rPr>
          <w:rFonts w:ascii="Arial" w:hAnsi="Arial"/>
          <w:noProof w:val="0"/>
          <w:rtl/>
        </w:rPr>
      </w:pPr>
    </w:p>
    <w:p w:rsidR="00DF0FF8" w:rsidRDefault="00DF0FF8" w:rsidP="00DF0FF8">
      <w:pPr>
        <w:pStyle w:val="ad"/>
        <w:numPr>
          <w:ilvl w:val="0"/>
          <w:numId w:val="1"/>
        </w:numPr>
        <w:spacing w:line="360" w:lineRule="auto"/>
        <w:jc w:val="both"/>
        <w:rPr>
          <w:rFonts w:ascii="Arial" w:hAnsi="Arial"/>
          <w:noProof w:val="0"/>
        </w:rPr>
      </w:pPr>
      <w:r>
        <w:rPr>
          <w:rFonts w:ascii="Arial" w:hAnsi="Arial" w:hint="cs"/>
          <w:noProof w:val="0"/>
          <w:rtl/>
        </w:rPr>
        <w:t>באשר לעובדת היותו של התובע עד בהליכי הבוררות, ראה למשל עמוד 147 לפסק, פירוט עדותו בעניין מסוים.</w:t>
      </w:r>
      <w:r w:rsidR="004776C2">
        <w:rPr>
          <w:rFonts w:ascii="Arial" w:hAnsi="Arial" w:hint="cs"/>
          <w:noProof w:val="0"/>
          <w:rtl/>
        </w:rPr>
        <w:t xml:space="preserve"> וראה גם התייחסות </w:t>
      </w:r>
      <w:r w:rsidR="00715234">
        <w:rPr>
          <w:rFonts w:ascii="Arial" w:hAnsi="Arial" w:hint="cs"/>
          <w:noProof w:val="0"/>
          <w:rtl/>
        </w:rPr>
        <w:t>ב</w:t>
      </w:r>
      <w:r w:rsidR="004776C2">
        <w:rPr>
          <w:rFonts w:ascii="Arial" w:hAnsi="Arial" w:hint="cs"/>
          <w:noProof w:val="0"/>
          <w:rtl/>
        </w:rPr>
        <w:t>עדותו בהליך הבוררות למקרקעין נשוא המחלוקת</w:t>
      </w:r>
      <w:r w:rsidR="00715234">
        <w:rPr>
          <w:rFonts w:ascii="Arial" w:hAnsi="Arial" w:hint="cs"/>
          <w:noProof w:val="0"/>
          <w:rtl/>
        </w:rPr>
        <w:t xml:space="preserve"> בהליך זה</w:t>
      </w:r>
      <w:r w:rsidR="004776C2">
        <w:rPr>
          <w:rFonts w:ascii="Arial" w:hAnsi="Arial" w:hint="cs"/>
          <w:noProof w:val="0"/>
          <w:rtl/>
        </w:rPr>
        <w:t>, עמוד 56 לפרוטוקול, שורות 17-18:</w:t>
      </w:r>
    </w:p>
    <w:p w:rsidR="004776C2" w:rsidRPr="004776C2" w:rsidRDefault="004776C2" w:rsidP="004776C2">
      <w:pPr>
        <w:pStyle w:val="ad"/>
        <w:rPr>
          <w:rFonts w:ascii="Arial" w:hAnsi="Arial"/>
          <w:noProof w:val="0"/>
          <w:rtl/>
        </w:rPr>
      </w:pPr>
    </w:p>
    <w:p w:rsidR="004776C2" w:rsidRPr="00715234" w:rsidRDefault="004776C2" w:rsidP="004776C2">
      <w:pPr>
        <w:pStyle w:val="ad"/>
        <w:spacing w:line="360" w:lineRule="auto"/>
        <w:jc w:val="both"/>
        <w:rPr>
          <w:rFonts w:ascii="Arial" w:hAnsi="Arial"/>
          <w:b/>
          <w:bCs/>
          <w:noProof w:val="0"/>
          <w:rtl/>
        </w:rPr>
      </w:pPr>
      <w:r w:rsidRPr="00715234">
        <w:rPr>
          <w:rFonts w:ascii="Arial" w:hAnsi="Arial" w:hint="cs"/>
          <w:b/>
          <w:bCs/>
          <w:noProof w:val="0"/>
          <w:rtl/>
        </w:rPr>
        <w:lastRenderedPageBreak/>
        <w:t>ש. גם נחקרת והעדת בהליך הבוררות, גם בעדותך התייחסת לחלקה 13 ו 41?</w:t>
      </w:r>
    </w:p>
    <w:p w:rsidR="004776C2" w:rsidRPr="00715234" w:rsidRDefault="004776C2" w:rsidP="004776C2">
      <w:pPr>
        <w:pStyle w:val="ad"/>
        <w:spacing w:line="360" w:lineRule="auto"/>
        <w:jc w:val="both"/>
        <w:rPr>
          <w:rFonts w:ascii="Arial" w:hAnsi="Arial"/>
          <w:b/>
          <w:bCs/>
          <w:noProof w:val="0"/>
        </w:rPr>
      </w:pPr>
      <w:r w:rsidRPr="00715234">
        <w:rPr>
          <w:rFonts w:ascii="Arial" w:hAnsi="Arial" w:hint="cs"/>
          <w:b/>
          <w:bCs/>
          <w:noProof w:val="0"/>
          <w:rtl/>
        </w:rPr>
        <w:t>ת. כנראה שכן.</w:t>
      </w:r>
    </w:p>
    <w:p w:rsidR="00DF0FF8" w:rsidRPr="00DF0FF8" w:rsidRDefault="00DF0FF8" w:rsidP="00DF0FF8">
      <w:pPr>
        <w:pStyle w:val="ad"/>
        <w:rPr>
          <w:rFonts w:ascii="Arial" w:hAnsi="Arial"/>
          <w:noProof w:val="0"/>
          <w:rtl/>
        </w:rPr>
      </w:pPr>
    </w:p>
    <w:p w:rsidR="00DF0FF8" w:rsidRDefault="00DF0FF8" w:rsidP="00DF0F5A">
      <w:pPr>
        <w:pStyle w:val="ad"/>
        <w:numPr>
          <w:ilvl w:val="0"/>
          <w:numId w:val="1"/>
        </w:numPr>
        <w:spacing w:line="360" w:lineRule="auto"/>
        <w:jc w:val="both"/>
        <w:rPr>
          <w:rFonts w:ascii="Arial" w:hAnsi="Arial"/>
          <w:noProof w:val="0"/>
        </w:rPr>
      </w:pPr>
      <w:r>
        <w:rPr>
          <w:rFonts w:ascii="Arial" w:hAnsi="Arial" w:hint="cs"/>
          <w:noProof w:val="0"/>
          <w:rtl/>
        </w:rPr>
        <w:t>באשר לתשלום ששילם התובע לבא כח בהליך הבוררות, ראה עדותו של עו"ד גרידי עמוד 36 לפר' שורה 36 ועמוד</w:t>
      </w:r>
      <w:r w:rsidR="00891F25">
        <w:rPr>
          <w:rFonts w:ascii="Arial" w:hAnsi="Arial" w:hint="cs"/>
          <w:noProof w:val="0"/>
          <w:rtl/>
        </w:rPr>
        <w:t xml:space="preserve"> 37 שורה 1:</w:t>
      </w:r>
    </w:p>
    <w:p w:rsidR="00891F25" w:rsidRDefault="00891F25" w:rsidP="00891F25">
      <w:pPr>
        <w:pStyle w:val="ad"/>
        <w:rPr>
          <w:rFonts w:ascii="Arial" w:hAnsi="Arial"/>
          <w:noProof w:val="0"/>
          <w:rtl/>
        </w:rPr>
      </w:pPr>
    </w:p>
    <w:p w:rsidR="00891F25" w:rsidRPr="00715234" w:rsidRDefault="00891F25" w:rsidP="000256FB">
      <w:pPr>
        <w:pStyle w:val="ad"/>
        <w:spacing w:line="360" w:lineRule="auto"/>
        <w:rPr>
          <w:rFonts w:ascii="Arial" w:hAnsi="Arial"/>
          <w:b/>
          <w:bCs/>
          <w:noProof w:val="0"/>
          <w:rtl/>
        </w:rPr>
      </w:pPr>
      <w:r w:rsidRPr="00715234">
        <w:rPr>
          <w:rFonts w:ascii="Arial" w:hAnsi="Arial" w:hint="cs"/>
          <w:b/>
          <w:bCs/>
          <w:noProof w:val="0"/>
          <w:rtl/>
        </w:rPr>
        <w:t xml:space="preserve">ש. האם קיבלת שיקים </w:t>
      </w:r>
      <w:r w:rsidR="000256FB">
        <w:rPr>
          <w:rFonts w:ascii="Arial" w:hAnsi="Arial" w:hint="cs"/>
          <w:b/>
          <w:bCs/>
          <w:noProof w:val="0"/>
          <w:rtl/>
        </w:rPr>
        <w:t>מ ***</w:t>
      </w:r>
      <w:r w:rsidRPr="00715234">
        <w:rPr>
          <w:rFonts w:ascii="Arial" w:hAnsi="Arial" w:hint="cs"/>
          <w:b/>
          <w:bCs/>
          <w:noProof w:val="0"/>
          <w:rtl/>
        </w:rPr>
        <w:t xml:space="preserve"> (התובע)?</w:t>
      </w:r>
    </w:p>
    <w:p w:rsidR="00891F25" w:rsidRPr="00715234" w:rsidRDefault="00891F25" w:rsidP="00715234">
      <w:pPr>
        <w:pStyle w:val="ad"/>
        <w:spacing w:line="360" w:lineRule="auto"/>
        <w:rPr>
          <w:rFonts w:ascii="Arial" w:hAnsi="Arial"/>
          <w:b/>
          <w:bCs/>
          <w:noProof w:val="0"/>
          <w:rtl/>
        </w:rPr>
      </w:pPr>
      <w:r w:rsidRPr="00715234">
        <w:rPr>
          <w:rFonts w:ascii="Arial" w:hAnsi="Arial" w:hint="cs"/>
          <w:b/>
          <w:bCs/>
          <w:noProof w:val="0"/>
          <w:rtl/>
        </w:rPr>
        <w:t>ת.אני חושב שכן.</w:t>
      </w:r>
    </w:p>
    <w:p w:rsidR="009664BC" w:rsidRDefault="009664BC" w:rsidP="00891F25">
      <w:pPr>
        <w:pStyle w:val="ad"/>
        <w:rPr>
          <w:rFonts w:ascii="Arial" w:hAnsi="Arial"/>
          <w:noProof w:val="0"/>
          <w:rtl/>
        </w:rPr>
      </w:pPr>
    </w:p>
    <w:p w:rsidR="009664BC" w:rsidRDefault="009664BC" w:rsidP="00891F25">
      <w:pPr>
        <w:pStyle w:val="ad"/>
        <w:rPr>
          <w:rFonts w:ascii="Arial" w:hAnsi="Arial"/>
          <w:noProof w:val="0"/>
          <w:rtl/>
        </w:rPr>
      </w:pPr>
      <w:r>
        <w:rPr>
          <w:rFonts w:ascii="Arial" w:hAnsi="Arial" w:hint="cs"/>
          <w:noProof w:val="0"/>
          <w:rtl/>
        </w:rPr>
        <w:t>וראה גם עדות התובע, עמוד 51 לפר' שורות 23-24:</w:t>
      </w:r>
    </w:p>
    <w:p w:rsidR="009664BC" w:rsidRDefault="009664BC" w:rsidP="00891F25">
      <w:pPr>
        <w:pStyle w:val="ad"/>
        <w:rPr>
          <w:rFonts w:ascii="Arial" w:hAnsi="Arial"/>
          <w:noProof w:val="0"/>
          <w:rtl/>
        </w:rPr>
      </w:pPr>
    </w:p>
    <w:p w:rsidR="009664BC" w:rsidRPr="00715234" w:rsidRDefault="009664BC" w:rsidP="00715234">
      <w:pPr>
        <w:pStyle w:val="ad"/>
        <w:spacing w:line="360" w:lineRule="auto"/>
        <w:rPr>
          <w:rFonts w:ascii="Arial" w:hAnsi="Arial"/>
          <w:b/>
          <w:bCs/>
          <w:noProof w:val="0"/>
          <w:rtl/>
        </w:rPr>
      </w:pPr>
      <w:r w:rsidRPr="00715234">
        <w:rPr>
          <w:rFonts w:ascii="Arial" w:hAnsi="Arial" w:hint="cs"/>
          <w:b/>
          <w:bCs/>
          <w:noProof w:val="0"/>
          <w:rtl/>
        </w:rPr>
        <w:t>ש. האם שילמת לבוררות מכספיך בשיקים שלך?</w:t>
      </w:r>
    </w:p>
    <w:p w:rsidR="009664BC" w:rsidRPr="00715234" w:rsidRDefault="009664BC" w:rsidP="00715234">
      <w:pPr>
        <w:pStyle w:val="ad"/>
        <w:spacing w:line="360" w:lineRule="auto"/>
        <w:rPr>
          <w:rFonts w:ascii="Arial" w:hAnsi="Arial"/>
          <w:b/>
          <w:bCs/>
          <w:noProof w:val="0"/>
          <w:rtl/>
        </w:rPr>
      </w:pPr>
      <w:r w:rsidRPr="00715234">
        <w:rPr>
          <w:rFonts w:ascii="Arial" w:hAnsi="Arial" w:hint="cs"/>
          <w:b/>
          <w:bCs/>
          <w:noProof w:val="0"/>
          <w:rtl/>
        </w:rPr>
        <w:lastRenderedPageBreak/>
        <w:t xml:space="preserve">ת. כן. לקחתי מאמא שלי כספים 200,000 ₪ ושילמנו לגריידי לעורך הדין של </w:t>
      </w:r>
      <w:r w:rsidR="000256FB">
        <w:rPr>
          <w:rFonts w:ascii="Arial" w:hAnsi="Arial" w:hint="cs"/>
          <w:b/>
          <w:bCs/>
          <w:noProof w:val="0"/>
          <w:rtl/>
        </w:rPr>
        <w:t xml:space="preserve">ר. </w:t>
      </w:r>
      <w:r w:rsidRPr="00715234">
        <w:rPr>
          <w:rFonts w:ascii="Arial" w:hAnsi="Arial" w:hint="cs"/>
          <w:b/>
          <w:bCs/>
          <w:noProof w:val="0"/>
          <w:rtl/>
        </w:rPr>
        <w:t xml:space="preserve"> בבוררות..."</w:t>
      </w:r>
    </w:p>
    <w:p w:rsidR="009664BC" w:rsidRPr="00891F25" w:rsidRDefault="009664BC" w:rsidP="00891F25">
      <w:pPr>
        <w:pStyle w:val="ad"/>
        <w:rPr>
          <w:rFonts w:ascii="Arial" w:hAnsi="Arial"/>
          <w:noProof w:val="0"/>
          <w:rtl/>
        </w:rPr>
      </w:pPr>
    </w:p>
    <w:p w:rsidR="00891F25" w:rsidRDefault="00D96995" w:rsidP="00DF0F5A">
      <w:pPr>
        <w:pStyle w:val="ad"/>
        <w:numPr>
          <w:ilvl w:val="0"/>
          <w:numId w:val="1"/>
        </w:numPr>
        <w:spacing w:line="360" w:lineRule="auto"/>
        <w:jc w:val="both"/>
        <w:rPr>
          <w:rFonts w:ascii="Arial" w:hAnsi="Arial"/>
          <w:noProof w:val="0"/>
        </w:rPr>
      </w:pPr>
      <w:r>
        <w:rPr>
          <w:rFonts w:ascii="Arial" w:hAnsi="Arial" w:hint="cs"/>
          <w:noProof w:val="0"/>
          <w:rtl/>
        </w:rPr>
        <w:t>התובע ידע אפילו על הסכמת התובעת, בהליך הבוררות, להכניס ל"פול" המשותף לחלוקה את המקרקעין נשוא ההליך, ראה פרוטוקול עמוד 56 שורות 12-17:</w:t>
      </w:r>
    </w:p>
    <w:p w:rsidR="00D96995" w:rsidRDefault="00D96995" w:rsidP="00D96995">
      <w:pPr>
        <w:pStyle w:val="ad"/>
        <w:spacing w:line="360" w:lineRule="auto"/>
        <w:jc w:val="both"/>
        <w:rPr>
          <w:rFonts w:ascii="Arial" w:hAnsi="Arial"/>
          <w:noProof w:val="0"/>
          <w:rtl/>
        </w:rPr>
      </w:pPr>
    </w:p>
    <w:p w:rsidR="00D96995" w:rsidRPr="00715234" w:rsidRDefault="00D96995" w:rsidP="00073FC7">
      <w:pPr>
        <w:pStyle w:val="ad"/>
        <w:spacing w:line="360" w:lineRule="auto"/>
        <w:jc w:val="both"/>
        <w:rPr>
          <w:rFonts w:ascii="Arial" w:hAnsi="Arial"/>
          <w:b/>
          <w:bCs/>
          <w:noProof w:val="0"/>
          <w:rtl/>
        </w:rPr>
      </w:pPr>
      <w:r w:rsidRPr="00715234">
        <w:rPr>
          <w:rFonts w:ascii="Arial" w:hAnsi="Arial" w:hint="cs"/>
          <w:b/>
          <w:bCs/>
          <w:noProof w:val="0"/>
          <w:rtl/>
        </w:rPr>
        <w:t>ש. אתה ידעת במסגרת הליך הבוררות ש</w:t>
      </w:r>
      <w:r w:rsidR="000256FB">
        <w:rPr>
          <w:rFonts w:ascii="Arial" w:hAnsi="Arial" w:hint="cs"/>
          <w:b/>
          <w:bCs/>
          <w:noProof w:val="0"/>
          <w:rtl/>
        </w:rPr>
        <w:t xml:space="preserve">ר. </w:t>
      </w:r>
      <w:r w:rsidRPr="00715234">
        <w:rPr>
          <w:rFonts w:ascii="Arial" w:hAnsi="Arial" w:hint="cs"/>
          <w:b/>
          <w:bCs/>
          <w:noProof w:val="0"/>
          <w:rtl/>
        </w:rPr>
        <w:t xml:space="preserve"> מסרה שהיא מוכנה להכניס לפול את חלקה 41 ו 13 בגוש </w:t>
      </w:r>
      <w:r w:rsidR="00073FC7">
        <w:rPr>
          <w:rFonts w:ascii="Arial" w:hAnsi="Arial" w:hint="cs"/>
          <w:b/>
          <w:bCs/>
          <w:noProof w:val="0"/>
          <w:rtl/>
        </w:rPr>
        <w:t>***</w:t>
      </w:r>
      <w:r w:rsidRPr="00715234">
        <w:rPr>
          <w:rFonts w:ascii="Arial" w:hAnsi="Arial" w:hint="cs"/>
          <w:b/>
          <w:bCs/>
          <w:noProof w:val="0"/>
          <w:rtl/>
        </w:rPr>
        <w:t>?</w:t>
      </w:r>
    </w:p>
    <w:p w:rsidR="00D96995" w:rsidRPr="00715234" w:rsidRDefault="00D96995" w:rsidP="00D96995">
      <w:pPr>
        <w:pStyle w:val="ad"/>
        <w:spacing w:line="360" w:lineRule="auto"/>
        <w:jc w:val="both"/>
        <w:rPr>
          <w:rFonts w:ascii="Arial" w:hAnsi="Arial"/>
          <w:b/>
          <w:bCs/>
          <w:noProof w:val="0"/>
          <w:rtl/>
        </w:rPr>
      </w:pPr>
      <w:r w:rsidRPr="00715234">
        <w:rPr>
          <w:rFonts w:ascii="Arial" w:hAnsi="Arial" w:hint="cs"/>
          <w:b/>
          <w:bCs/>
          <w:noProof w:val="0"/>
          <w:rtl/>
        </w:rPr>
        <w:t>ת. רעיונית. נכון.</w:t>
      </w:r>
    </w:p>
    <w:p w:rsidR="00D96995" w:rsidRPr="00715234" w:rsidRDefault="00D96995" w:rsidP="00D96995">
      <w:pPr>
        <w:pStyle w:val="ad"/>
        <w:spacing w:line="360" w:lineRule="auto"/>
        <w:jc w:val="both"/>
        <w:rPr>
          <w:rFonts w:ascii="Arial" w:hAnsi="Arial"/>
          <w:b/>
          <w:bCs/>
          <w:noProof w:val="0"/>
          <w:rtl/>
        </w:rPr>
      </w:pPr>
      <w:r w:rsidRPr="00715234">
        <w:rPr>
          <w:rFonts w:ascii="Arial" w:hAnsi="Arial" w:hint="cs"/>
          <w:b/>
          <w:bCs/>
          <w:noProof w:val="0"/>
          <w:rtl/>
        </w:rPr>
        <w:t>ש. ידעת מזה במהלך הבוררו</w:t>
      </w:r>
      <w:r w:rsidR="004776C2" w:rsidRPr="00715234">
        <w:rPr>
          <w:rFonts w:ascii="Arial" w:hAnsi="Arial" w:hint="cs"/>
          <w:b/>
          <w:bCs/>
          <w:noProof w:val="0"/>
          <w:rtl/>
        </w:rPr>
        <w:t>ת?</w:t>
      </w:r>
    </w:p>
    <w:p w:rsidR="004776C2" w:rsidRDefault="004776C2" w:rsidP="00D96995">
      <w:pPr>
        <w:pStyle w:val="ad"/>
        <w:spacing w:line="360" w:lineRule="auto"/>
        <w:jc w:val="both"/>
        <w:rPr>
          <w:rFonts w:ascii="Arial" w:hAnsi="Arial"/>
          <w:b/>
          <w:bCs/>
          <w:noProof w:val="0"/>
          <w:rtl/>
        </w:rPr>
      </w:pPr>
      <w:r w:rsidRPr="00715234">
        <w:rPr>
          <w:rFonts w:ascii="Arial" w:hAnsi="Arial" w:hint="cs"/>
          <w:b/>
          <w:bCs/>
          <w:noProof w:val="0"/>
          <w:rtl/>
        </w:rPr>
        <w:t>ת. כן.</w:t>
      </w:r>
    </w:p>
    <w:p w:rsidR="00715234" w:rsidRPr="00715234" w:rsidRDefault="00715234" w:rsidP="00D96995">
      <w:pPr>
        <w:pStyle w:val="ad"/>
        <w:spacing w:line="360" w:lineRule="auto"/>
        <w:jc w:val="both"/>
        <w:rPr>
          <w:rFonts w:ascii="Arial" w:hAnsi="Arial"/>
          <w:b/>
          <w:bCs/>
          <w:noProof w:val="0"/>
          <w:rtl/>
        </w:rPr>
      </w:pPr>
    </w:p>
    <w:p w:rsidR="0021142C" w:rsidRDefault="0021142C" w:rsidP="0021142C">
      <w:pPr>
        <w:pStyle w:val="ad"/>
        <w:spacing w:line="360" w:lineRule="auto"/>
        <w:jc w:val="both"/>
        <w:rPr>
          <w:rFonts w:ascii="Arial" w:hAnsi="Arial"/>
          <w:noProof w:val="0"/>
          <w:rtl/>
        </w:rPr>
      </w:pPr>
      <w:r>
        <w:rPr>
          <w:rFonts w:ascii="Arial" w:hAnsi="Arial" w:hint="cs"/>
          <w:noProof w:val="0"/>
          <w:rtl/>
        </w:rPr>
        <w:t>ובשורות 19-24:</w:t>
      </w:r>
    </w:p>
    <w:p w:rsidR="004776C2" w:rsidRPr="00715234" w:rsidRDefault="004776C2" w:rsidP="00D96995">
      <w:pPr>
        <w:pStyle w:val="ad"/>
        <w:spacing w:line="360" w:lineRule="auto"/>
        <w:jc w:val="both"/>
        <w:rPr>
          <w:rFonts w:ascii="Arial" w:hAnsi="Arial"/>
          <w:b/>
          <w:bCs/>
          <w:noProof w:val="0"/>
          <w:rtl/>
        </w:rPr>
      </w:pPr>
      <w:r w:rsidRPr="00715234">
        <w:rPr>
          <w:rFonts w:ascii="Arial" w:hAnsi="Arial" w:hint="cs"/>
          <w:b/>
          <w:bCs/>
          <w:noProof w:val="0"/>
          <w:rtl/>
        </w:rPr>
        <w:t>ש</w:t>
      </w:r>
      <w:r w:rsidR="0021142C" w:rsidRPr="00715234">
        <w:rPr>
          <w:rFonts w:ascii="Arial" w:hAnsi="Arial" w:hint="cs"/>
          <w:b/>
          <w:bCs/>
          <w:noProof w:val="0"/>
          <w:rtl/>
        </w:rPr>
        <w:t>. היתה לך את הידיעה במהלך הליך הבוררות ש</w:t>
      </w:r>
      <w:r w:rsidR="000256FB">
        <w:rPr>
          <w:rFonts w:ascii="Arial" w:hAnsi="Arial" w:hint="cs"/>
          <w:b/>
          <w:bCs/>
          <w:noProof w:val="0"/>
          <w:rtl/>
        </w:rPr>
        <w:t xml:space="preserve">ר. </w:t>
      </w:r>
      <w:r w:rsidR="0021142C" w:rsidRPr="00715234">
        <w:rPr>
          <w:rFonts w:ascii="Arial" w:hAnsi="Arial" w:hint="cs"/>
          <w:b/>
          <w:bCs/>
          <w:noProof w:val="0"/>
          <w:rtl/>
        </w:rPr>
        <w:t xml:space="preserve"> בהסכמתך כמו שאמרת מקודם, שמה בפול את חלקה 13 ו 41 רעיונית, נכון?</w:t>
      </w:r>
    </w:p>
    <w:p w:rsidR="0021142C" w:rsidRPr="00715234" w:rsidRDefault="0021142C" w:rsidP="00D96995">
      <w:pPr>
        <w:pStyle w:val="ad"/>
        <w:spacing w:line="360" w:lineRule="auto"/>
        <w:jc w:val="both"/>
        <w:rPr>
          <w:rFonts w:ascii="Arial" w:hAnsi="Arial"/>
          <w:b/>
          <w:bCs/>
          <w:noProof w:val="0"/>
          <w:rtl/>
        </w:rPr>
      </w:pPr>
      <w:r w:rsidRPr="00715234">
        <w:rPr>
          <w:rFonts w:ascii="Arial" w:hAnsi="Arial" w:hint="cs"/>
          <w:b/>
          <w:bCs/>
          <w:noProof w:val="0"/>
          <w:rtl/>
        </w:rPr>
        <w:t>ת. כן.</w:t>
      </w:r>
    </w:p>
    <w:p w:rsidR="0021142C" w:rsidRPr="00715234" w:rsidRDefault="00715234" w:rsidP="00D96995">
      <w:pPr>
        <w:pStyle w:val="ad"/>
        <w:spacing w:line="360" w:lineRule="auto"/>
        <w:jc w:val="both"/>
        <w:rPr>
          <w:rFonts w:ascii="Arial" w:hAnsi="Arial"/>
          <w:b/>
          <w:bCs/>
          <w:noProof w:val="0"/>
          <w:rtl/>
        </w:rPr>
      </w:pPr>
      <w:r>
        <w:rPr>
          <w:rFonts w:ascii="Arial" w:hAnsi="Arial" w:hint="cs"/>
          <w:b/>
          <w:bCs/>
          <w:noProof w:val="0"/>
          <w:rtl/>
        </w:rPr>
        <w:t>ש. אז למה הגשת תביעה בעצ</w:t>
      </w:r>
      <w:r w:rsidR="0021142C" w:rsidRPr="00715234">
        <w:rPr>
          <w:rFonts w:ascii="Arial" w:hAnsi="Arial" w:hint="cs"/>
          <w:b/>
          <w:bCs/>
          <w:noProof w:val="0"/>
          <w:rtl/>
        </w:rPr>
        <w:t xml:space="preserve">ם? אם ידעת אז שבהליך הבוררות נכנס 13 ו 41 רעיונית, וכמו שאמרת בהגינותך שסמכת על </w:t>
      </w:r>
      <w:r w:rsidR="000256FB">
        <w:rPr>
          <w:rFonts w:ascii="Arial" w:hAnsi="Arial" w:hint="cs"/>
          <w:b/>
          <w:bCs/>
          <w:noProof w:val="0"/>
          <w:rtl/>
        </w:rPr>
        <w:t xml:space="preserve">ר. </w:t>
      </w:r>
      <w:r w:rsidR="0021142C" w:rsidRPr="00715234">
        <w:rPr>
          <w:rFonts w:ascii="Arial" w:hAnsi="Arial" w:hint="cs"/>
          <w:b/>
          <w:bCs/>
          <w:noProof w:val="0"/>
          <w:rtl/>
        </w:rPr>
        <w:t xml:space="preserve"> שהיא </w:t>
      </w:r>
      <w:r w:rsidR="00CF06D7" w:rsidRPr="00715234">
        <w:rPr>
          <w:rFonts w:ascii="Arial" w:hAnsi="Arial" w:hint="cs"/>
          <w:b/>
          <w:bCs/>
          <w:noProof w:val="0"/>
          <w:rtl/>
        </w:rPr>
        <w:t>תדע לנהל את זה נכון גם עבורך נכון?</w:t>
      </w:r>
    </w:p>
    <w:p w:rsidR="00CF06D7" w:rsidRPr="00715234" w:rsidRDefault="00CF06D7" w:rsidP="00D96995">
      <w:pPr>
        <w:pStyle w:val="ad"/>
        <w:spacing w:line="360" w:lineRule="auto"/>
        <w:jc w:val="both"/>
        <w:rPr>
          <w:rFonts w:ascii="Arial" w:hAnsi="Arial"/>
          <w:b/>
          <w:bCs/>
          <w:noProof w:val="0"/>
          <w:rtl/>
        </w:rPr>
      </w:pPr>
      <w:r w:rsidRPr="00715234">
        <w:rPr>
          <w:rFonts w:ascii="Arial" w:hAnsi="Arial" w:hint="cs"/>
          <w:b/>
          <w:bCs/>
          <w:noProof w:val="0"/>
          <w:rtl/>
        </w:rPr>
        <w:t>ת. כן.</w:t>
      </w:r>
    </w:p>
    <w:p w:rsidR="00CF06D7" w:rsidRDefault="00CF06D7" w:rsidP="00D96995">
      <w:pPr>
        <w:pStyle w:val="ad"/>
        <w:spacing w:line="360" w:lineRule="auto"/>
        <w:jc w:val="both"/>
        <w:rPr>
          <w:rFonts w:ascii="Arial" w:hAnsi="Arial"/>
          <w:noProof w:val="0"/>
          <w:rtl/>
        </w:rPr>
      </w:pPr>
    </w:p>
    <w:p w:rsidR="00CF06D7" w:rsidRDefault="00CF06D7" w:rsidP="00CF06D7">
      <w:pPr>
        <w:pStyle w:val="ad"/>
        <w:spacing w:line="360" w:lineRule="auto"/>
        <w:jc w:val="both"/>
        <w:rPr>
          <w:rFonts w:ascii="Arial" w:hAnsi="Arial"/>
          <w:noProof w:val="0"/>
          <w:rtl/>
        </w:rPr>
      </w:pPr>
      <w:r>
        <w:rPr>
          <w:rFonts w:ascii="Arial" w:hAnsi="Arial" w:hint="cs"/>
          <w:noProof w:val="0"/>
          <w:rtl/>
        </w:rPr>
        <w:t>ודברי התובע בעמוד 57 שורות 7-8:</w:t>
      </w:r>
    </w:p>
    <w:p w:rsidR="00CF06D7" w:rsidRDefault="00CF06D7" w:rsidP="00CF06D7">
      <w:pPr>
        <w:pStyle w:val="ad"/>
        <w:spacing w:line="360" w:lineRule="auto"/>
        <w:jc w:val="both"/>
        <w:rPr>
          <w:rFonts w:ascii="Arial" w:hAnsi="Arial"/>
          <w:noProof w:val="0"/>
          <w:rtl/>
        </w:rPr>
      </w:pPr>
    </w:p>
    <w:p w:rsidR="00CF06D7" w:rsidRPr="00715234" w:rsidRDefault="00CF06D7" w:rsidP="00715234">
      <w:pPr>
        <w:pStyle w:val="ad"/>
        <w:spacing w:line="360" w:lineRule="auto"/>
        <w:jc w:val="both"/>
        <w:rPr>
          <w:rFonts w:ascii="Arial" w:hAnsi="Arial"/>
          <w:b/>
          <w:bCs/>
          <w:noProof w:val="0"/>
          <w:rtl/>
        </w:rPr>
      </w:pPr>
      <w:r w:rsidRPr="00715234">
        <w:rPr>
          <w:rFonts w:ascii="Arial" w:hAnsi="Arial" w:hint="cs"/>
          <w:b/>
          <w:bCs/>
          <w:noProof w:val="0"/>
          <w:rtl/>
        </w:rPr>
        <w:t xml:space="preserve">הסכמתי עוד הפעם רעיונית שאם </w:t>
      </w:r>
      <w:r w:rsidR="000256FB">
        <w:rPr>
          <w:rFonts w:ascii="Arial" w:hAnsi="Arial" w:hint="cs"/>
          <w:b/>
          <w:bCs/>
          <w:noProof w:val="0"/>
          <w:rtl/>
        </w:rPr>
        <w:t xml:space="preserve">ר. </w:t>
      </w:r>
      <w:r w:rsidRPr="00715234">
        <w:rPr>
          <w:rFonts w:ascii="Arial" w:hAnsi="Arial" w:hint="cs"/>
          <w:b/>
          <w:bCs/>
          <w:noProof w:val="0"/>
          <w:rtl/>
        </w:rPr>
        <w:t xml:space="preserve"> תגיע להסכמים עם האחים שלה ונגמור את הדיונים האלה ולא נגיע למה שהגענו היום, אני קרוב לוודאי לא תהיה התנגדות אבל זה לא קרה לכן אנחנו פה.</w:t>
      </w:r>
    </w:p>
    <w:p w:rsidR="00CF06D7" w:rsidRDefault="00CF06D7" w:rsidP="00CF06D7">
      <w:pPr>
        <w:pStyle w:val="ad"/>
        <w:spacing w:line="360" w:lineRule="auto"/>
        <w:jc w:val="both"/>
        <w:rPr>
          <w:rFonts w:ascii="Arial" w:hAnsi="Arial"/>
          <w:noProof w:val="0"/>
        </w:rPr>
      </w:pPr>
    </w:p>
    <w:p w:rsidR="00CF06D7" w:rsidRDefault="004107AC" w:rsidP="004107AC">
      <w:pPr>
        <w:pStyle w:val="ad"/>
        <w:numPr>
          <w:ilvl w:val="0"/>
          <w:numId w:val="1"/>
        </w:numPr>
        <w:spacing w:line="360" w:lineRule="auto"/>
        <w:jc w:val="both"/>
        <w:rPr>
          <w:rFonts w:ascii="Arial" w:hAnsi="Arial"/>
          <w:noProof w:val="0"/>
        </w:rPr>
      </w:pPr>
      <w:r>
        <w:rPr>
          <w:rFonts w:ascii="Arial" w:hAnsi="Arial" w:hint="cs"/>
          <w:noProof w:val="0"/>
          <w:rtl/>
        </w:rPr>
        <w:t>במסגרת הדיון ב</w:t>
      </w:r>
      <w:r w:rsidR="00CF06D7">
        <w:rPr>
          <w:rFonts w:ascii="Arial" w:hAnsi="Arial" w:hint="cs"/>
          <w:noProof w:val="0"/>
          <w:rtl/>
        </w:rPr>
        <w:t>טענה כי פסק הבוררות איננו חל על התובע</w:t>
      </w:r>
      <w:r>
        <w:rPr>
          <w:rFonts w:ascii="Arial" w:hAnsi="Arial" w:hint="cs"/>
          <w:noProof w:val="0"/>
          <w:rtl/>
        </w:rPr>
        <w:t xml:space="preserve"> מאחר ול</w:t>
      </w:r>
      <w:r w:rsidR="00CF06D7">
        <w:rPr>
          <w:rFonts w:ascii="Arial" w:hAnsi="Arial" w:hint="cs"/>
          <w:noProof w:val="0"/>
          <w:rtl/>
        </w:rPr>
        <w:t xml:space="preserve">א היה צד להליך הבוררות, לא ניתן להתעלם מטענות התובעת בהליך אחר, שהוגש על ידי אלמנתו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sidR="00CF06D7">
        <w:rPr>
          <w:rFonts w:ascii="Arial" w:hAnsi="Arial" w:hint="cs"/>
          <w:noProof w:val="0"/>
          <w:rtl/>
        </w:rPr>
        <w:t xml:space="preserve"> ז"ל, לקבוע שפסק הבוררות איננו מחייב אותה, שכן לא היתה צד להליכים </w:t>
      </w:r>
      <w:r w:rsidR="00CF06D7">
        <w:rPr>
          <w:rFonts w:ascii="Arial" w:hAnsi="Arial"/>
          <w:noProof w:val="0"/>
          <w:rtl/>
        </w:rPr>
        <w:t>–</w:t>
      </w:r>
      <w:r w:rsidR="00CF06D7">
        <w:rPr>
          <w:rFonts w:ascii="Arial" w:hAnsi="Arial" w:hint="cs"/>
          <w:noProof w:val="0"/>
          <w:rtl/>
        </w:rPr>
        <w:t xml:space="preserve"> תמ"ש 28786-07-19</w:t>
      </w:r>
      <w:r>
        <w:rPr>
          <w:rFonts w:ascii="Arial" w:hAnsi="Arial" w:hint="cs"/>
          <w:noProof w:val="0"/>
          <w:rtl/>
        </w:rPr>
        <w:t xml:space="preserve">. ההליך שהגישה אלמנתו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w:t>
      </w:r>
      <w:r w:rsidR="00A11E5F">
        <w:rPr>
          <w:rFonts w:ascii="Arial" w:hAnsi="Arial" w:hint="cs"/>
          <w:noProof w:val="0"/>
          <w:rtl/>
        </w:rPr>
        <w:t>נמחק בסופ</w:t>
      </w:r>
      <w:r w:rsidR="008A1355">
        <w:rPr>
          <w:rFonts w:ascii="Arial" w:hAnsi="Arial" w:hint="cs"/>
          <w:noProof w:val="0"/>
          <w:rtl/>
        </w:rPr>
        <w:t>ו של יום לבקשת</w:t>
      </w:r>
      <w:r>
        <w:rPr>
          <w:rFonts w:ascii="Arial" w:hAnsi="Arial" w:hint="cs"/>
          <w:noProof w:val="0"/>
          <w:rtl/>
        </w:rPr>
        <w:t>ה</w:t>
      </w:r>
      <w:r w:rsidR="008A1355">
        <w:rPr>
          <w:rFonts w:ascii="Arial" w:hAnsi="Arial" w:hint="cs"/>
          <w:noProof w:val="0"/>
          <w:rtl/>
        </w:rPr>
        <w:t xml:space="preserve">. </w:t>
      </w:r>
      <w:r w:rsidR="00CF06D7">
        <w:rPr>
          <w:rFonts w:ascii="Arial" w:hAnsi="Arial" w:hint="cs"/>
          <w:noProof w:val="0"/>
          <w:rtl/>
        </w:rPr>
        <w:t xml:space="preserve">וכך </w:t>
      </w:r>
      <w:r w:rsidR="00CF06D7">
        <w:rPr>
          <w:rFonts w:ascii="Arial" w:hAnsi="Arial" w:hint="cs"/>
          <w:noProof w:val="0"/>
          <w:rtl/>
        </w:rPr>
        <w:lastRenderedPageBreak/>
        <w:t>טענה התובעת</w:t>
      </w:r>
      <w:r>
        <w:rPr>
          <w:rFonts w:ascii="Arial" w:hAnsi="Arial" w:hint="cs"/>
          <w:noProof w:val="0"/>
          <w:rtl/>
        </w:rPr>
        <w:t>, שהיתה נתבעת באותו הליך</w:t>
      </w:r>
      <w:r w:rsidR="00FF6B96">
        <w:rPr>
          <w:rFonts w:ascii="Arial" w:hAnsi="Arial" w:hint="cs"/>
          <w:noProof w:val="0"/>
          <w:rtl/>
        </w:rPr>
        <w:t>, יחד עם נתבעים נוספים,</w:t>
      </w:r>
      <w:r w:rsidR="00CF06D7">
        <w:rPr>
          <w:rFonts w:ascii="Arial" w:hAnsi="Arial" w:hint="cs"/>
          <w:noProof w:val="0"/>
          <w:rtl/>
        </w:rPr>
        <w:t xml:space="preserve"> בכתב ההגנה שהגיש</w:t>
      </w:r>
      <w:r w:rsidR="00FF6B96">
        <w:rPr>
          <w:rFonts w:ascii="Arial" w:hAnsi="Arial" w:hint="cs"/>
          <w:noProof w:val="0"/>
          <w:rtl/>
        </w:rPr>
        <w:t>ו</w:t>
      </w:r>
      <w:r w:rsidR="00CF06D7">
        <w:rPr>
          <w:rFonts w:ascii="Arial" w:hAnsi="Arial" w:hint="cs"/>
          <w:noProof w:val="0"/>
          <w:rtl/>
        </w:rPr>
        <w:t xml:space="preserve"> בהליך הנ"ל </w:t>
      </w:r>
      <w:r w:rsidR="00CF06D7">
        <w:rPr>
          <w:rFonts w:ascii="Arial" w:hAnsi="Arial"/>
          <w:noProof w:val="0"/>
          <w:rtl/>
        </w:rPr>
        <w:t>–</w:t>
      </w:r>
      <w:r w:rsidR="00CF06D7">
        <w:rPr>
          <w:rFonts w:ascii="Arial" w:hAnsi="Arial" w:hint="cs"/>
          <w:noProof w:val="0"/>
          <w:rtl/>
        </w:rPr>
        <w:t xml:space="preserve"> </w:t>
      </w:r>
    </w:p>
    <w:p w:rsidR="00FF6B96" w:rsidRDefault="00FF6B96" w:rsidP="00FF6B96">
      <w:pPr>
        <w:pStyle w:val="ad"/>
        <w:spacing w:line="360" w:lineRule="auto"/>
        <w:jc w:val="both"/>
        <w:rPr>
          <w:rFonts w:ascii="Arial" w:hAnsi="Arial"/>
          <w:noProof w:val="0"/>
          <w:rtl/>
        </w:rPr>
      </w:pPr>
    </w:p>
    <w:p w:rsidR="00FF6B96" w:rsidRDefault="00FF6B96" w:rsidP="00FF6B96">
      <w:pPr>
        <w:pStyle w:val="ad"/>
        <w:spacing w:line="360" w:lineRule="auto"/>
        <w:jc w:val="both"/>
        <w:rPr>
          <w:rFonts w:ascii="Arial" w:hAnsi="Arial"/>
          <w:noProof w:val="0"/>
          <w:rtl/>
        </w:rPr>
      </w:pPr>
      <w:r>
        <w:rPr>
          <w:rFonts w:ascii="Arial" w:hAnsi="Arial" w:hint="cs"/>
          <w:noProof w:val="0"/>
          <w:rtl/>
        </w:rPr>
        <w:t>סעיף 20.2 לכתב ההגנה:</w:t>
      </w:r>
    </w:p>
    <w:p w:rsidR="00FF6B96" w:rsidRDefault="00FF6B96" w:rsidP="00FF6B96">
      <w:pPr>
        <w:pStyle w:val="ad"/>
        <w:spacing w:line="360" w:lineRule="auto"/>
        <w:jc w:val="both"/>
        <w:rPr>
          <w:rFonts w:ascii="Arial" w:hAnsi="Arial"/>
          <w:noProof w:val="0"/>
          <w:rtl/>
        </w:rPr>
      </w:pPr>
    </w:p>
    <w:p w:rsidR="00FF6B96" w:rsidRPr="004107AC" w:rsidRDefault="00FF6B96" w:rsidP="004107AC">
      <w:pPr>
        <w:pStyle w:val="ad"/>
        <w:spacing w:line="360" w:lineRule="auto"/>
        <w:jc w:val="both"/>
        <w:rPr>
          <w:rFonts w:ascii="Arial" w:hAnsi="Arial"/>
          <w:b/>
          <w:bCs/>
          <w:noProof w:val="0"/>
          <w:rtl/>
        </w:rPr>
      </w:pPr>
      <w:r w:rsidRPr="004107AC">
        <w:rPr>
          <w:rFonts w:ascii="Arial" w:hAnsi="Arial" w:hint="cs"/>
          <w:b/>
          <w:bCs/>
          <w:noProof w:val="0"/>
          <w:rtl/>
        </w:rPr>
        <w:t>"...התובעת היתה מודעת היטב להליך הבוררות שהתנהל בין הצדדים למעלה מש</w:t>
      </w:r>
      <w:r w:rsidR="000256FB">
        <w:rPr>
          <w:rFonts w:ascii="Arial" w:hAnsi="Arial" w:hint="cs"/>
          <w:b/>
          <w:bCs/>
          <w:noProof w:val="0"/>
          <w:rtl/>
        </w:rPr>
        <w:t>נה, ובמסגרתו אף העידה ביתה ***</w:t>
      </w:r>
      <w:r w:rsidRPr="004107AC">
        <w:rPr>
          <w:rFonts w:ascii="Arial" w:hAnsi="Arial" w:hint="cs"/>
          <w:b/>
          <w:bCs/>
          <w:noProof w:val="0"/>
          <w:rtl/>
        </w:rPr>
        <w:t>."</w:t>
      </w:r>
    </w:p>
    <w:p w:rsidR="00FF6B96" w:rsidRDefault="00FF6B96" w:rsidP="00FF6B96">
      <w:pPr>
        <w:pStyle w:val="ad"/>
        <w:spacing w:line="360" w:lineRule="auto"/>
        <w:jc w:val="both"/>
        <w:rPr>
          <w:rFonts w:ascii="Arial" w:hAnsi="Arial"/>
          <w:noProof w:val="0"/>
          <w:rtl/>
        </w:rPr>
      </w:pPr>
    </w:p>
    <w:p w:rsidR="00FF6B96" w:rsidRDefault="00FF6B96" w:rsidP="00FF6B96">
      <w:pPr>
        <w:pStyle w:val="ad"/>
        <w:spacing w:line="360" w:lineRule="auto"/>
        <w:jc w:val="both"/>
        <w:rPr>
          <w:rFonts w:ascii="Arial" w:hAnsi="Arial"/>
          <w:noProof w:val="0"/>
          <w:rtl/>
        </w:rPr>
      </w:pPr>
      <w:r>
        <w:rPr>
          <w:rFonts w:ascii="Arial" w:hAnsi="Arial" w:hint="cs"/>
          <w:noProof w:val="0"/>
          <w:rtl/>
        </w:rPr>
        <w:t>סעיף 20.3:</w:t>
      </w:r>
    </w:p>
    <w:p w:rsidR="00FF6B96" w:rsidRDefault="00FF6B96" w:rsidP="00FF6B96">
      <w:pPr>
        <w:pStyle w:val="ad"/>
        <w:spacing w:line="360" w:lineRule="auto"/>
        <w:jc w:val="both"/>
        <w:rPr>
          <w:rFonts w:ascii="Arial" w:hAnsi="Arial"/>
          <w:noProof w:val="0"/>
          <w:rtl/>
        </w:rPr>
      </w:pPr>
    </w:p>
    <w:p w:rsidR="00FF6B96" w:rsidRPr="004107AC" w:rsidRDefault="00FF6B96" w:rsidP="00FF6B96">
      <w:pPr>
        <w:pStyle w:val="ad"/>
        <w:spacing w:line="360" w:lineRule="auto"/>
        <w:jc w:val="both"/>
        <w:rPr>
          <w:rFonts w:ascii="Arial" w:hAnsi="Arial"/>
          <w:b/>
          <w:bCs/>
          <w:noProof w:val="0"/>
        </w:rPr>
      </w:pPr>
      <w:r w:rsidRPr="004107AC">
        <w:rPr>
          <w:rFonts w:ascii="Arial" w:hAnsi="Arial" w:hint="cs"/>
          <w:b/>
          <w:bCs/>
          <w:noProof w:val="0"/>
          <w:rtl/>
        </w:rPr>
        <w:lastRenderedPageBreak/>
        <w:t>"...לתובעת...היה זמן רב לבקש להצטרף להליכים שמתנהלים בין הצדדים בפני בית משפט זה ולהליך הבוררות, ככל שהיא חשבה באמת ובתמים שיש לה זכות כלשהי בנכסים, נשוא התביעות.</w:t>
      </w:r>
      <w:r w:rsidR="00A11E5F" w:rsidRPr="004107AC">
        <w:rPr>
          <w:rFonts w:ascii="Arial" w:hAnsi="Arial" w:hint="cs"/>
          <w:b/>
          <w:bCs/>
          <w:noProof w:val="0"/>
          <w:rtl/>
        </w:rPr>
        <w:t xml:space="preserve"> התובעת בחרה שלא לעשות כן. משכך, ומשניתן פסק הבוררות שהפך לפסק חלוט, הרי שהתובעת מנועה כיום לערער על הקביעות שנקבעו בפסק הבוררת והיא מושתקת להעלות כל טענה נגד הכרעה שניתנה בפסק דין זה. לא בכדי מתחמקת התובעת מציון מועד מדויק בו "נודע" לה קיום ההליכים המאוזכרים בסעיף 37 לתביעתה."</w:t>
      </w:r>
    </w:p>
    <w:p w:rsidR="00CF06D7" w:rsidRDefault="00CF06D7" w:rsidP="00CF06D7">
      <w:pPr>
        <w:pStyle w:val="ad"/>
        <w:spacing w:line="360" w:lineRule="auto"/>
        <w:jc w:val="both"/>
        <w:rPr>
          <w:rFonts w:ascii="Arial" w:hAnsi="Arial"/>
          <w:noProof w:val="0"/>
          <w:rtl/>
        </w:rPr>
      </w:pPr>
    </w:p>
    <w:p w:rsidR="00A11E5F" w:rsidRDefault="00A11E5F" w:rsidP="00CF06D7">
      <w:pPr>
        <w:pStyle w:val="ad"/>
        <w:spacing w:line="360" w:lineRule="auto"/>
        <w:jc w:val="both"/>
        <w:rPr>
          <w:rFonts w:ascii="Arial" w:hAnsi="Arial"/>
          <w:noProof w:val="0"/>
          <w:rtl/>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התובעת עצמה, </w:t>
      </w:r>
      <w:r w:rsidR="008A1355">
        <w:rPr>
          <w:rFonts w:ascii="Arial" w:hAnsi="Arial" w:hint="cs"/>
          <w:noProof w:val="0"/>
          <w:rtl/>
        </w:rPr>
        <w:t xml:space="preserve">ישירות ולא באמצעות בא כח, </w:t>
      </w:r>
      <w:r>
        <w:rPr>
          <w:rFonts w:ascii="Arial" w:hAnsi="Arial" w:hint="cs"/>
          <w:noProof w:val="0"/>
          <w:rtl/>
        </w:rPr>
        <w:t xml:space="preserve">חתומה על המילים הנ"ל בכתב ההגנה כנגד תביעת אלמנת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להכריז על זכויותיה בנכסים נשוא הליך הבוררות.</w:t>
      </w:r>
    </w:p>
    <w:p w:rsidR="00A11E5F" w:rsidRDefault="00A11E5F" w:rsidP="00CF06D7">
      <w:pPr>
        <w:pStyle w:val="ad"/>
        <w:spacing w:line="360" w:lineRule="auto"/>
        <w:jc w:val="both"/>
        <w:rPr>
          <w:rFonts w:ascii="Arial" w:hAnsi="Arial"/>
          <w:noProof w:val="0"/>
          <w:rtl/>
        </w:rPr>
      </w:pPr>
    </w:p>
    <w:p w:rsidR="008A1355" w:rsidRDefault="00A11E5F" w:rsidP="004107AC">
      <w:pPr>
        <w:pStyle w:val="ad"/>
        <w:spacing w:line="360" w:lineRule="auto"/>
        <w:jc w:val="both"/>
        <w:rPr>
          <w:rFonts w:ascii="Arial" w:hAnsi="Arial"/>
          <w:noProof w:val="0"/>
          <w:rtl/>
        </w:rPr>
      </w:pPr>
      <w:r>
        <w:rPr>
          <w:rFonts w:ascii="Arial" w:hAnsi="Arial" w:hint="cs"/>
          <w:noProof w:val="0"/>
          <w:rtl/>
        </w:rPr>
        <w:t>הייתכן ש</w:t>
      </w:r>
      <w:r w:rsidR="008A1355">
        <w:rPr>
          <w:rFonts w:ascii="Arial" w:hAnsi="Arial" w:hint="cs"/>
          <w:noProof w:val="0"/>
          <w:rtl/>
        </w:rPr>
        <w:t>יש לה</w:t>
      </w:r>
      <w:r w:rsidR="004107AC">
        <w:rPr>
          <w:rFonts w:ascii="Arial" w:hAnsi="Arial" w:hint="cs"/>
          <w:noProof w:val="0"/>
          <w:rtl/>
        </w:rPr>
        <w:t>ח</w:t>
      </w:r>
      <w:r w:rsidR="008A1355">
        <w:rPr>
          <w:rFonts w:ascii="Arial" w:hAnsi="Arial" w:hint="cs"/>
          <w:noProof w:val="0"/>
          <w:rtl/>
        </w:rPr>
        <w:t xml:space="preserve">יל על אלמנתו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sidR="008A1355">
        <w:rPr>
          <w:rFonts w:ascii="Arial" w:hAnsi="Arial" w:hint="cs"/>
          <w:noProof w:val="0"/>
          <w:rtl/>
        </w:rPr>
        <w:t xml:space="preserve"> ז"ל, כללי השתק ומניעות, שאין לה</w:t>
      </w:r>
      <w:r w:rsidR="004107AC">
        <w:rPr>
          <w:rFonts w:ascii="Arial" w:hAnsi="Arial" w:hint="cs"/>
          <w:noProof w:val="0"/>
          <w:rtl/>
        </w:rPr>
        <w:t>ח</w:t>
      </w:r>
      <w:r w:rsidR="008A1355">
        <w:rPr>
          <w:rFonts w:ascii="Arial" w:hAnsi="Arial" w:hint="cs"/>
          <w:noProof w:val="0"/>
          <w:rtl/>
        </w:rPr>
        <w:t xml:space="preserve">יל על בן הזוג של </w:t>
      </w:r>
      <w:r w:rsidR="000256FB">
        <w:rPr>
          <w:rFonts w:ascii="Arial" w:hAnsi="Arial" w:hint="cs"/>
          <w:noProof w:val="0"/>
          <w:rtl/>
        </w:rPr>
        <w:t xml:space="preserve">ר. </w:t>
      </w:r>
      <w:r w:rsidR="008A1355">
        <w:rPr>
          <w:rFonts w:ascii="Arial" w:hAnsi="Arial" w:hint="cs"/>
          <w:noProof w:val="0"/>
          <w:rtl/>
        </w:rPr>
        <w:t>? מדוע? מה ההבדל בין השניים? שני בני הזוג טענו שאין לה</w:t>
      </w:r>
      <w:r w:rsidR="004107AC">
        <w:rPr>
          <w:rFonts w:ascii="Arial" w:hAnsi="Arial" w:hint="cs"/>
          <w:noProof w:val="0"/>
          <w:rtl/>
        </w:rPr>
        <w:t>ח</w:t>
      </w:r>
      <w:r w:rsidR="008A1355">
        <w:rPr>
          <w:rFonts w:ascii="Arial" w:hAnsi="Arial" w:hint="cs"/>
          <w:noProof w:val="0"/>
          <w:rtl/>
        </w:rPr>
        <w:t xml:space="preserve">יל עליהם את תוצאות פסק הבוררות מאחר ולא היו צד פורמלי בהליכי הבוררות. מדוע סברה התובעת כי אלמנתו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sidR="008A1355">
        <w:rPr>
          <w:rFonts w:ascii="Arial" w:hAnsi="Arial" w:hint="cs"/>
          <w:noProof w:val="0"/>
          <w:rtl/>
        </w:rPr>
        <w:t xml:space="preserve"> </w:t>
      </w:r>
      <w:r w:rsidR="00C83A1B">
        <w:rPr>
          <w:rFonts w:ascii="Arial" w:hAnsi="Arial" w:hint="cs"/>
          <w:noProof w:val="0"/>
          <w:rtl/>
        </w:rPr>
        <w:t xml:space="preserve">ז"ל </w:t>
      </w:r>
      <w:r w:rsidR="008A1355">
        <w:rPr>
          <w:rFonts w:ascii="Arial" w:hAnsi="Arial" w:hint="cs"/>
          <w:noProof w:val="0"/>
          <w:rtl/>
        </w:rPr>
        <w:t xml:space="preserve">מושתקת וכו' ואילו בעלה שלה איננו מושתק? </w:t>
      </w:r>
    </w:p>
    <w:p w:rsidR="008A1355" w:rsidRDefault="008A1355" w:rsidP="008A1355">
      <w:pPr>
        <w:pStyle w:val="ad"/>
        <w:spacing w:line="360" w:lineRule="auto"/>
        <w:jc w:val="both"/>
        <w:rPr>
          <w:rFonts w:ascii="Arial" w:hAnsi="Arial"/>
          <w:noProof w:val="0"/>
          <w:rtl/>
        </w:rPr>
      </w:pPr>
    </w:p>
    <w:p w:rsidR="005634B3" w:rsidRDefault="008A1355" w:rsidP="005634B3">
      <w:pPr>
        <w:pStyle w:val="ad"/>
        <w:spacing w:line="360" w:lineRule="auto"/>
        <w:jc w:val="both"/>
        <w:rPr>
          <w:rFonts w:ascii="Arial" w:hAnsi="Arial"/>
          <w:noProof w:val="0"/>
          <w:rtl/>
        </w:rPr>
      </w:pPr>
      <w:r>
        <w:rPr>
          <w:rFonts w:ascii="Arial" w:hAnsi="Arial" w:hint="cs"/>
          <w:noProof w:val="0"/>
          <w:rtl/>
        </w:rPr>
        <w:t xml:space="preserve">אינני מתעלמת מכך שהתובע, בניגוד לאלמנתו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נרשם כבעלים של חלק מהמקרקעין. ואולם, בכך אין די בכדי ל</w:t>
      </w:r>
      <w:r w:rsidR="005634B3">
        <w:rPr>
          <w:rFonts w:ascii="Arial" w:hAnsi="Arial" w:hint="cs"/>
          <w:noProof w:val="0"/>
          <w:rtl/>
        </w:rPr>
        <w:t>הבחין בין השניים, שכן ברי שלצורך קיומם של זכויות לבן זוג, אין צורך ברישום על שמו, ואין זה המקום להרחיב בעניין הדין הידוע באשר לשיתוף בנכסים של בני זוג ויחסי הממון ביניהם.</w:t>
      </w:r>
    </w:p>
    <w:p w:rsidR="00A11E5F" w:rsidRDefault="00A11E5F" w:rsidP="005634B3">
      <w:pPr>
        <w:pStyle w:val="ad"/>
        <w:spacing w:line="360" w:lineRule="auto"/>
        <w:jc w:val="both"/>
        <w:rPr>
          <w:rFonts w:ascii="Arial" w:hAnsi="Arial"/>
          <w:noProof w:val="0"/>
          <w:rtl/>
        </w:rPr>
      </w:pPr>
    </w:p>
    <w:p w:rsidR="00CF06D7" w:rsidRPr="005634B3" w:rsidRDefault="005634B3" w:rsidP="005634B3">
      <w:pPr>
        <w:pStyle w:val="ad"/>
        <w:spacing w:line="360" w:lineRule="auto"/>
        <w:jc w:val="both"/>
        <w:rPr>
          <w:rFonts w:ascii="Arial" w:hAnsi="Arial"/>
          <w:noProof w:val="0"/>
        </w:rPr>
      </w:pPr>
      <w:r>
        <w:rPr>
          <w:rFonts w:ascii="Arial" w:hAnsi="Arial" w:hint="cs"/>
          <w:noProof w:val="0"/>
          <w:rtl/>
        </w:rPr>
        <w:t xml:space="preserve">עולה אם כן, שלשיטת התובעים, דין אחד להם, ודין אחר לבת הזוג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באופן שלא ניתן לקבל ואין לו כל הצדק משפטי או אחר.</w:t>
      </w:r>
    </w:p>
    <w:p w:rsidR="00CF06D7" w:rsidRPr="005634B3" w:rsidRDefault="00CF06D7" w:rsidP="00CF06D7">
      <w:pPr>
        <w:pStyle w:val="ad"/>
        <w:spacing w:line="360" w:lineRule="auto"/>
        <w:jc w:val="both"/>
        <w:rPr>
          <w:rFonts w:ascii="Arial" w:hAnsi="Arial"/>
          <w:noProof w:val="0"/>
        </w:rPr>
      </w:pPr>
    </w:p>
    <w:p w:rsidR="00D96995" w:rsidRDefault="00CF06D7" w:rsidP="00421E58">
      <w:pPr>
        <w:pStyle w:val="ad"/>
        <w:numPr>
          <w:ilvl w:val="0"/>
          <w:numId w:val="1"/>
        </w:numPr>
        <w:spacing w:line="360" w:lineRule="auto"/>
        <w:jc w:val="both"/>
        <w:rPr>
          <w:rFonts w:ascii="Arial" w:hAnsi="Arial"/>
          <w:noProof w:val="0"/>
        </w:rPr>
      </w:pPr>
      <w:r>
        <w:rPr>
          <w:rFonts w:ascii="Arial" w:hAnsi="Arial" w:hint="cs"/>
          <w:noProof w:val="0"/>
          <w:rtl/>
        </w:rPr>
        <w:t>ס</w:t>
      </w:r>
      <w:r w:rsidR="00421E58">
        <w:rPr>
          <w:rFonts w:ascii="Arial" w:hAnsi="Arial" w:hint="cs"/>
          <w:noProof w:val="0"/>
          <w:rtl/>
        </w:rPr>
        <w:t xml:space="preserve">יכום </w:t>
      </w:r>
      <w:r>
        <w:rPr>
          <w:rFonts w:ascii="Arial" w:hAnsi="Arial" w:hint="cs"/>
          <w:noProof w:val="0"/>
          <w:rtl/>
        </w:rPr>
        <w:t>לעניין תחולת פסק הבוררות על התובע:</w:t>
      </w:r>
      <w:r w:rsidR="00B027BA">
        <w:rPr>
          <w:rFonts w:ascii="Arial" w:hAnsi="Arial" w:hint="cs"/>
          <w:noProof w:val="0"/>
          <w:rtl/>
        </w:rPr>
        <w:t xml:space="preserve"> התובע ידע על הליכי הבוררות מתחילתם; התובעים קיבלו יחד יעוץ משפטי במהלך הליכי הבוררות; התובע שילם על היעוץ המשפטי והייצוג באמצעות כספים שלקח מאמו; התובע ידע שבהליכי הבוררות נדונים המקרקעין נשוא ההליך</w:t>
      </w:r>
      <w:r w:rsidR="00421E58">
        <w:rPr>
          <w:rFonts w:ascii="Arial" w:hAnsi="Arial" w:hint="cs"/>
          <w:noProof w:val="0"/>
          <w:rtl/>
        </w:rPr>
        <w:t xml:space="preserve"> ואף אמר שנתן "הסכמה רעיונית"</w:t>
      </w:r>
      <w:r w:rsidR="004107AC">
        <w:rPr>
          <w:rFonts w:ascii="Arial" w:hAnsi="Arial" w:hint="cs"/>
          <w:noProof w:val="0"/>
          <w:rtl/>
        </w:rPr>
        <w:t xml:space="preserve"> לחלוקתם</w:t>
      </w:r>
      <w:r w:rsidR="00421E58">
        <w:rPr>
          <w:rFonts w:ascii="Arial" w:hAnsi="Arial" w:hint="cs"/>
          <w:noProof w:val="0"/>
          <w:rtl/>
        </w:rPr>
        <w:t>; התובע ידע על מתן פסק הבוררות על קביעותיו הברורות, ולא הגיש הליך זה אלא בחלוף מספר שנים ולאחר שפסק הבוררות הפך חלוט, באופן שמהווה שיהוי ניכר.</w:t>
      </w:r>
    </w:p>
    <w:p w:rsidR="00421E58" w:rsidRDefault="00421E58" w:rsidP="00421E58">
      <w:pPr>
        <w:pStyle w:val="ad"/>
        <w:spacing w:line="360" w:lineRule="auto"/>
        <w:jc w:val="both"/>
        <w:rPr>
          <w:rFonts w:ascii="Arial" w:hAnsi="Arial"/>
          <w:noProof w:val="0"/>
        </w:rPr>
      </w:pPr>
    </w:p>
    <w:p w:rsidR="00CF06D7" w:rsidRDefault="00421E58" w:rsidP="004107AC">
      <w:pPr>
        <w:pStyle w:val="ad"/>
        <w:numPr>
          <w:ilvl w:val="0"/>
          <w:numId w:val="1"/>
        </w:numPr>
        <w:spacing w:line="360" w:lineRule="auto"/>
        <w:jc w:val="both"/>
        <w:rPr>
          <w:rFonts w:ascii="Arial" w:hAnsi="Arial"/>
          <w:noProof w:val="0"/>
        </w:rPr>
      </w:pPr>
      <w:r>
        <w:rPr>
          <w:rFonts w:ascii="Arial" w:hAnsi="Arial" w:hint="cs"/>
          <w:noProof w:val="0"/>
          <w:rtl/>
        </w:rPr>
        <w:t>די בכל האמור בכדי לדחות טענות התובע כי יש לקבוע שפסק הבוררות לא חל עליו.</w:t>
      </w:r>
      <w:r w:rsidR="009C3A78">
        <w:rPr>
          <w:rFonts w:ascii="Arial" w:hAnsi="Arial" w:hint="cs"/>
          <w:noProof w:val="0"/>
          <w:rtl/>
        </w:rPr>
        <w:t xml:space="preserve"> פסק הבוררות חלוט, מהווה מעשה בי דין, חל על שני התובעים ולא רק על התובעת ואין מקום לפתוח מחדש ומבראשית, את סוגיית הרכוש העומד לחלוקה.</w:t>
      </w:r>
    </w:p>
    <w:p w:rsidR="009C3A78" w:rsidRPr="009C3A78" w:rsidRDefault="009C3A78" w:rsidP="009C3A78">
      <w:pPr>
        <w:pStyle w:val="ad"/>
        <w:rPr>
          <w:rFonts w:ascii="Arial" w:hAnsi="Arial"/>
          <w:noProof w:val="0"/>
          <w:rtl/>
        </w:rPr>
      </w:pPr>
    </w:p>
    <w:p w:rsidR="009C3A78" w:rsidRDefault="009C3A78" w:rsidP="000D499F">
      <w:pPr>
        <w:pStyle w:val="ad"/>
        <w:numPr>
          <w:ilvl w:val="0"/>
          <w:numId w:val="1"/>
        </w:numPr>
        <w:spacing w:line="360" w:lineRule="auto"/>
        <w:jc w:val="both"/>
        <w:rPr>
          <w:rFonts w:ascii="Arial" w:hAnsi="Arial"/>
          <w:noProof w:val="0"/>
        </w:rPr>
      </w:pPr>
      <w:r>
        <w:rPr>
          <w:rFonts w:ascii="Arial" w:hAnsi="Arial" w:hint="cs"/>
          <w:noProof w:val="0"/>
          <w:rtl/>
        </w:rPr>
        <w:t xml:space="preserve">מעבר לנדרש ובקצרה, </w:t>
      </w:r>
      <w:r w:rsidR="001C2817">
        <w:rPr>
          <w:rFonts w:ascii="Arial" w:hAnsi="Arial" w:hint="cs"/>
          <w:noProof w:val="0"/>
          <w:rtl/>
        </w:rPr>
        <w:t>ראה הרחבה של כלל מעשה בי דין, גם על מי שיש לו קרבה משפטית (</w:t>
      </w:r>
      <w:r w:rsidR="001C2817">
        <w:rPr>
          <w:rFonts w:ascii="Arial" w:hAnsi="Arial"/>
          <w:noProof w:val="0"/>
        </w:rPr>
        <w:t>privity</w:t>
      </w:r>
      <w:r w:rsidR="001C2817">
        <w:rPr>
          <w:rFonts w:ascii="Arial" w:hAnsi="Arial" w:hint="cs"/>
          <w:noProof w:val="0"/>
          <w:rtl/>
        </w:rPr>
        <w:t>)</w:t>
      </w:r>
      <w:r w:rsidR="001C2817">
        <w:rPr>
          <w:rFonts w:ascii="Arial" w:hAnsi="Arial" w:hint="cs"/>
          <w:noProof w:val="0"/>
        </w:rPr>
        <w:t xml:space="preserve">  </w:t>
      </w:r>
      <w:r w:rsidR="001C2817">
        <w:rPr>
          <w:rFonts w:ascii="Arial" w:hAnsi="Arial" w:hint="cs"/>
          <w:noProof w:val="0"/>
          <w:rtl/>
        </w:rPr>
        <w:t xml:space="preserve"> לבעלי הדין</w:t>
      </w:r>
      <w:r w:rsidR="000A2B60">
        <w:rPr>
          <w:rFonts w:ascii="Arial" w:hAnsi="Arial" w:hint="cs"/>
          <w:noProof w:val="0"/>
          <w:rtl/>
        </w:rPr>
        <w:t>.</w:t>
      </w:r>
      <w:r w:rsidR="000D499F">
        <w:rPr>
          <w:rFonts w:ascii="Arial" w:hAnsi="Arial" w:hint="cs"/>
          <w:noProof w:val="0"/>
          <w:rtl/>
        </w:rPr>
        <w:t xml:space="preserve"> ראה למשל ע"א 2360/99 </w:t>
      </w:r>
      <w:r w:rsidR="000D499F" w:rsidRPr="004107AC">
        <w:rPr>
          <w:rFonts w:ascii="Arial" w:hAnsi="Arial" w:hint="cs"/>
          <w:b/>
          <w:bCs/>
          <w:noProof w:val="0"/>
          <w:u w:val="single"/>
          <w:rtl/>
        </w:rPr>
        <w:t>בחר ואח' נגד דיור בניין ופיתוח בע"מ ואח'</w:t>
      </w:r>
      <w:r w:rsidR="000D499F" w:rsidRPr="004107AC">
        <w:rPr>
          <w:rFonts w:ascii="Arial" w:hAnsi="Arial" w:hint="cs"/>
          <w:noProof w:val="0"/>
          <w:u w:val="single"/>
          <w:rtl/>
        </w:rPr>
        <w:t>,</w:t>
      </w:r>
      <w:r w:rsidR="000D499F">
        <w:rPr>
          <w:rFonts w:ascii="Arial" w:hAnsi="Arial" w:hint="cs"/>
          <w:noProof w:val="0"/>
          <w:rtl/>
        </w:rPr>
        <w:t xml:space="preserve"> פורסם בנבו:</w:t>
      </w:r>
    </w:p>
    <w:p w:rsidR="000D499F" w:rsidRPr="000D499F" w:rsidRDefault="000D499F" w:rsidP="000D499F">
      <w:pPr>
        <w:pStyle w:val="ad"/>
        <w:rPr>
          <w:rFonts w:ascii="Arial" w:hAnsi="Arial"/>
          <w:noProof w:val="0"/>
          <w:rtl/>
        </w:rPr>
      </w:pPr>
    </w:p>
    <w:p w:rsidR="000D499F" w:rsidRPr="000D499F" w:rsidRDefault="000D499F" w:rsidP="000D499F">
      <w:pPr>
        <w:pStyle w:val="ad"/>
        <w:spacing w:line="360" w:lineRule="auto"/>
        <w:rPr>
          <w:rFonts w:ascii="Arial" w:hAnsi="Arial"/>
          <w:noProof w:val="0"/>
          <w:rtl/>
        </w:rPr>
      </w:pPr>
      <w:r w:rsidRPr="004107AC">
        <w:rPr>
          <w:rFonts w:ascii="Arial" w:hAnsi="Arial" w:hint="cs"/>
          <w:b/>
          <w:bCs/>
          <w:noProof w:val="0"/>
          <w:rtl/>
        </w:rPr>
        <w:lastRenderedPageBreak/>
        <w:t>"</w:t>
      </w:r>
      <w:r w:rsidRPr="004107AC">
        <w:rPr>
          <w:rFonts w:ascii="Arial" w:hAnsi="Arial"/>
          <w:b/>
          <w:bCs/>
          <w:noProof w:val="0"/>
          <w:rtl/>
        </w:rPr>
        <w:t>מטרתו של הכלל בדבר מעשה-בית-דין היא למנוע הטרדה חוזרת של בעל-דין בגין אותה עילה ולמנוע מבית-המשפט את הצורך לברר ולהכריע שוב בעילה או באחת מהפלוגתאות שעלו בה, פעמים מספר. התנאי לכך הוא, כמובן, שלבעל-הדין שנגדו נטענת טענת מעשה-בית-דין הייתה הזדמנות להעלות את טענותיו בהליך הקודם, ומבחינה זו מקום שבעלי-הדין בשני ההליכים זהים, כי אז ניתן לומר שהייתה להם ההזדמנות להעלות את טענותיהם כבר בהליך הראשון.</w:t>
      </w:r>
      <w:r w:rsidRPr="000D499F">
        <w:rPr>
          <w:rFonts w:ascii="Arial" w:hAnsi="Arial"/>
          <w:noProof w:val="0"/>
          <w:rtl/>
        </w:rPr>
        <w:t xml:space="preserve"> </w:t>
      </w:r>
    </w:p>
    <w:p w:rsidR="000D499F" w:rsidRPr="004107AC" w:rsidRDefault="000D499F" w:rsidP="000D499F">
      <w:pPr>
        <w:pStyle w:val="ad"/>
        <w:spacing w:line="360" w:lineRule="auto"/>
        <w:jc w:val="both"/>
        <w:rPr>
          <w:rFonts w:ascii="Arial" w:hAnsi="Arial"/>
          <w:b/>
          <w:bCs/>
          <w:noProof w:val="0"/>
        </w:rPr>
      </w:pPr>
      <w:r w:rsidRPr="004107AC">
        <w:rPr>
          <w:rFonts w:ascii="Arial" w:hAnsi="Arial"/>
          <w:b/>
          <w:bCs/>
          <w:noProof w:val="0"/>
          <w:rtl/>
        </w:rPr>
        <w:t>אולם הלכה זו תחול גם מקום שאין מדובר במי שהיה שותף להליך הראשון, אך הוא בעל זיקת עניין (</w:t>
      </w:r>
      <w:r w:rsidRPr="004107AC">
        <w:rPr>
          <w:rFonts w:ascii="Arial" w:hAnsi="Arial"/>
          <w:b/>
          <w:bCs/>
          <w:noProof w:val="0"/>
        </w:rPr>
        <w:t>privity of interest</w:t>
      </w:r>
      <w:r w:rsidRPr="004107AC">
        <w:rPr>
          <w:rFonts w:ascii="Arial" w:hAnsi="Arial"/>
          <w:b/>
          <w:bCs/>
          <w:noProof w:val="0"/>
          <w:rtl/>
        </w:rPr>
        <w:t xml:space="preserve">) לדיון הקודם או שהינו חליפו של מי שהיה בעל-דין. וכך למשל נקבע כי מעשה-בית-דין יחול על מנהלים של תאגיד מקום שהתאגיד היה בעל-דין בהליך קודם, ולהפך, מקום שהמנהל ובעל השליטה בתאגיד היה בעל-דין בהליך </w:t>
      </w:r>
      <w:r w:rsidRPr="004107AC">
        <w:rPr>
          <w:rFonts w:ascii="Arial" w:hAnsi="Arial"/>
          <w:b/>
          <w:bCs/>
          <w:noProof w:val="0"/>
          <w:rtl/>
        </w:rPr>
        <w:lastRenderedPageBreak/>
        <w:t>הקודם, מושתק התאגיד שבו הוא שולט ושבו הוא מנהל, מכוח מעשה-בית-דין (ע"א 8/83 הנ"ל [2]; וכן ראה: ע"א 344/83 רויטמן נ' פרס [4], בעמ' 36; ע"א 718/75 עמרם נ' סקורניק [5]; רע"א 1903/97 עיריית תל-אביב-יפו נ' התחנה המרכזית החדשה בתל-אביב בע"מ [6]; וכן ראה בספרה של ד"ר נ' זלצמן מעשה-בית-דין בהליך האזרחי [7], בעמ' 387 ואילך).</w:t>
      </w:r>
      <w:r w:rsidRPr="004107AC">
        <w:rPr>
          <w:rFonts w:ascii="Arial" w:hAnsi="Arial" w:hint="cs"/>
          <w:b/>
          <w:bCs/>
          <w:noProof w:val="0"/>
          <w:rtl/>
        </w:rPr>
        <w:t>"</w:t>
      </w:r>
    </w:p>
    <w:p w:rsidR="000D499F" w:rsidRPr="000D499F" w:rsidRDefault="000D499F" w:rsidP="000D499F">
      <w:pPr>
        <w:pStyle w:val="ad"/>
        <w:rPr>
          <w:rFonts w:ascii="Arial" w:hAnsi="Arial"/>
          <w:noProof w:val="0"/>
          <w:rtl/>
        </w:rPr>
      </w:pPr>
    </w:p>
    <w:p w:rsidR="000D499F" w:rsidRDefault="000D499F" w:rsidP="00C83A1B">
      <w:pPr>
        <w:pStyle w:val="ad"/>
        <w:numPr>
          <w:ilvl w:val="0"/>
          <w:numId w:val="1"/>
        </w:numPr>
        <w:spacing w:line="360" w:lineRule="auto"/>
        <w:jc w:val="both"/>
        <w:rPr>
          <w:rFonts w:ascii="Arial" w:hAnsi="Arial"/>
          <w:noProof w:val="0"/>
        </w:rPr>
      </w:pPr>
      <w:r>
        <w:rPr>
          <w:rFonts w:ascii="Arial" w:hAnsi="Arial" w:hint="cs"/>
          <w:noProof w:val="0"/>
          <w:rtl/>
        </w:rPr>
        <w:t>דומני שכפי שטענו הנתבעים, ניתן להחיל הלכה זו גם על התובע בהליך זה, שהיה בעל עניין בתוצאות הבוררות מלכתחילה, מודע להם, מעורב בקבלת היעוץ המשפטי ובתשלום לגביו, והכל כפי ש</w:t>
      </w:r>
      <w:r w:rsidR="00C83A1B">
        <w:rPr>
          <w:rFonts w:ascii="Arial" w:hAnsi="Arial" w:hint="cs"/>
          <w:noProof w:val="0"/>
          <w:rtl/>
        </w:rPr>
        <w:t>פורט</w:t>
      </w:r>
      <w:r>
        <w:rPr>
          <w:rFonts w:ascii="Arial" w:hAnsi="Arial" w:hint="cs"/>
          <w:noProof w:val="0"/>
          <w:rtl/>
        </w:rPr>
        <w:t xml:space="preserve"> מעלה בהרחבה. ראה גם החלת העקרון המשפטי הנ"ל על בני משפחה, בבג"ץ 6624/12 </w:t>
      </w:r>
      <w:r w:rsidRPr="004107AC">
        <w:rPr>
          <w:rFonts w:ascii="Arial" w:hAnsi="Arial" w:hint="cs"/>
          <w:b/>
          <w:bCs/>
          <w:noProof w:val="0"/>
          <w:u w:val="single"/>
          <w:rtl/>
        </w:rPr>
        <w:t>עדנאן אבו עדואן ואח' נגד מ"י ואח'</w:t>
      </w:r>
      <w:r>
        <w:rPr>
          <w:rFonts w:ascii="Arial" w:hAnsi="Arial" w:hint="cs"/>
          <w:noProof w:val="0"/>
          <w:rtl/>
        </w:rPr>
        <w:t>, פורסם בנבו.</w:t>
      </w:r>
    </w:p>
    <w:p w:rsidR="000D499F" w:rsidRDefault="000D499F" w:rsidP="000D499F">
      <w:pPr>
        <w:pStyle w:val="ad"/>
        <w:spacing w:line="360" w:lineRule="auto"/>
        <w:jc w:val="both"/>
        <w:rPr>
          <w:rFonts w:ascii="Arial" w:hAnsi="Arial"/>
          <w:noProof w:val="0"/>
        </w:rPr>
      </w:pPr>
    </w:p>
    <w:p w:rsidR="000D499F" w:rsidRDefault="000D499F" w:rsidP="00DF0F5A">
      <w:pPr>
        <w:pStyle w:val="ad"/>
        <w:numPr>
          <w:ilvl w:val="0"/>
          <w:numId w:val="1"/>
        </w:numPr>
        <w:spacing w:line="360" w:lineRule="auto"/>
        <w:jc w:val="both"/>
        <w:rPr>
          <w:rFonts w:ascii="Arial" w:hAnsi="Arial"/>
          <w:noProof w:val="0"/>
        </w:rPr>
      </w:pPr>
      <w:r>
        <w:rPr>
          <w:rFonts w:ascii="Arial" w:hAnsi="Arial" w:hint="cs"/>
          <w:noProof w:val="0"/>
          <w:rtl/>
        </w:rPr>
        <w:t>התביעה להכריז על אי תחולת פסק הבוררות על התובע נדחית.</w:t>
      </w:r>
    </w:p>
    <w:p w:rsidR="000D499F" w:rsidRDefault="000D499F" w:rsidP="000D499F">
      <w:pPr>
        <w:rPr>
          <w:rFonts w:ascii="Arial" w:hAnsi="Arial"/>
          <w:noProof w:val="0"/>
          <w:rtl/>
        </w:rPr>
      </w:pPr>
    </w:p>
    <w:p w:rsidR="00803BE4" w:rsidRDefault="00803BE4" w:rsidP="000D499F">
      <w:pPr>
        <w:rPr>
          <w:rFonts w:ascii="Arial" w:hAnsi="Arial"/>
          <w:noProof w:val="0"/>
          <w:rtl/>
        </w:rPr>
      </w:pPr>
    </w:p>
    <w:p w:rsidR="000D499F" w:rsidRPr="00571FA2" w:rsidRDefault="000D499F" w:rsidP="000D499F">
      <w:pPr>
        <w:rPr>
          <w:rFonts w:ascii="Arial" w:hAnsi="Arial"/>
          <w:b/>
          <w:bCs/>
          <w:noProof w:val="0"/>
          <w:u w:val="single"/>
          <w:rtl/>
        </w:rPr>
      </w:pPr>
      <w:r w:rsidRPr="00571FA2">
        <w:rPr>
          <w:rFonts w:ascii="Arial" w:hAnsi="Arial" w:hint="cs"/>
          <w:b/>
          <w:bCs/>
          <w:noProof w:val="0"/>
          <w:u w:val="single"/>
          <w:rtl/>
        </w:rPr>
        <w:t>התביעה להכריז כי חלקה 41 וחלקה 13 שייכות לתובעים ואין לחלקם בין כלל היורשים:</w:t>
      </w:r>
    </w:p>
    <w:p w:rsidR="000D499F" w:rsidRDefault="000D499F" w:rsidP="000D499F">
      <w:pPr>
        <w:rPr>
          <w:rFonts w:ascii="Arial" w:hAnsi="Arial"/>
          <w:noProof w:val="0"/>
          <w:rtl/>
        </w:rPr>
      </w:pPr>
    </w:p>
    <w:p w:rsidR="000D499F" w:rsidRPr="000D499F" w:rsidRDefault="000D499F" w:rsidP="000D499F">
      <w:pPr>
        <w:rPr>
          <w:rFonts w:ascii="Arial" w:hAnsi="Arial"/>
          <w:noProof w:val="0"/>
          <w:rtl/>
        </w:rPr>
      </w:pPr>
    </w:p>
    <w:p w:rsidR="000D499F" w:rsidRDefault="00803BE4" w:rsidP="00DF0F5A">
      <w:pPr>
        <w:pStyle w:val="ad"/>
        <w:numPr>
          <w:ilvl w:val="0"/>
          <w:numId w:val="1"/>
        </w:numPr>
        <w:spacing w:line="360" w:lineRule="auto"/>
        <w:jc w:val="both"/>
        <w:rPr>
          <w:rFonts w:ascii="Arial" w:hAnsi="Arial"/>
          <w:noProof w:val="0"/>
        </w:rPr>
      </w:pPr>
      <w:r>
        <w:rPr>
          <w:rFonts w:ascii="Arial" w:hAnsi="Arial" w:hint="cs"/>
          <w:noProof w:val="0"/>
          <w:rtl/>
        </w:rPr>
        <w:t>גם הטענה בדבר בעלותם המלאה של התובעים על המקרקעין הנ"ל, דינה להדחות, כפי שיפורט כעת בהרחבה.</w:t>
      </w:r>
    </w:p>
    <w:p w:rsidR="00803BE4" w:rsidRDefault="00803BE4" w:rsidP="00803BE4">
      <w:pPr>
        <w:pStyle w:val="ad"/>
        <w:spacing w:line="360" w:lineRule="auto"/>
        <w:jc w:val="both"/>
        <w:rPr>
          <w:rFonts w:ascii="Arial" w:hAnsi="Arial"/>
          <w:noProof w:val="0"/>
        </w:rPr>
      </w:pPr>
    </w:p>
    <w:p w:rsidR="00161A1C" w:rsidRDefault="00712580" w:rsidP="00DF0F5A">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כבוד הבוררת התייחסה מפורשות בפסק הבוררות לחלקה 41 ולחלקה 13, וכך קבעה </w:t>
      </w:r>
      <w:r w:rsidRPr="0093037A">
        <w:rPr>
          <w:rFonts w:ascii="Arial" w:hAnsi="Arial" w:hint="cs"/>
          <w:b/>
          <w:bCs/>
          <w:noProof w:val="0"/>
          <w:rtl/>
        </w:rPr>
        <w:t xml:space="preserve">לגבי חלקה 41 </w:t>
      </w:r>
      <w:r>
        <w:rPr>
          <w:rFonts w:ascii="Arial" w:hAnsi="Arial" w:hint="cs"/>
          <w:noProof w:val="0"/>
          <w:rtl/>
        </w:rPr>
        <w:t>בעמוד 152 לפסק הבוררות:</w:t>
      </w:r>
    </w:p>
    <w:p w:rsidR="00712580" w:rsidRDefault="00712580" w:rsidP="00712580">
      <w:pPr>
        <w:pStyle w:val="ad"/>
        <w:rPr>
          <w:rFonts w:ascii="Arial" w:hAnsi="Arial"/>
          <w:noProof w:val="0"/>
          <w:rtl/>
        </w:rPr>
      </w:pPr>
    </w:p>
    <w:p w:rsidR="00712580" w:rsidRPr="00571FA2" w:rsidRDefault="00712580" w:rsidP="00571FA2">
      <w:pPr>
        <w:pStyle w:val="ad"/>
        <w:spacing w:line="360" w:lineRule="auto"/>
        <w:rPr>
          <w:rFonts w:ascii="Arial" w:hAnsi="Arial"/>
          <w:b/>
          <w:bCs/>
          <w:noProof w:val="0"/>
          <w:rtl/>
        </w:rPr>
      </w:pPr>
      <w:r w:rsidRPr="00571FA2">
        <w:rPr>
          <w:rFonts w:ascii="Arial" w:hAnsi="Arial" w:hint="cs"/>
          <w:b/>
          <w:bCs/>
          <w:noProof w:val="0"/>
          <w:rtl/>
        </w:rPr>
        <w:t xml:space="preserve">"למעשה בעדותה, מאשרת </w:t>
      </w:r>
      <w:r w:rsidR="000256FB">
        <w:rPr>
          <w:rFonts w:ascii="Arial" w:hAnsi="Arial" w:hint="cs"/>
          <w:b/>
          <w:bCs/>
          <w:noProof w:val="0"/>
          <w:rtl/>
        </w:rPr>
        <w:t xml:space="preserve">ר. </w:t>
      </w:r>
      <w:r w:rsidRPr="00571FA2">
        <w:rPr>
          <w:rFonts w:ascii="Arial" w:hAnsi="Arial" w:hint="cs"/>
          <w:b/>
          <w:bCs/>
          <w:noProof w:val="0"/>
          <w:rtl/>
        </w:rPr>
        <w:t xml:space="preserve"> כי מדובר בנכס שהינו חלק מהרכוש המשפחתי המשותף, המוחזק על ידה. לפיכך אף הוא עומד לחלוקה בין האחים, רבע לכל אח, וכך אני קובעת (למעט בית המגורים שהחל להיבנות עבור </w:t>
      </w:r>
      <w:r w:rsidR="000256FB">
        <w:rPr>
          <w:rFonts w:ascii="Arial" w:hAnsi="Arial" w:hint="cs"/>
          <w:b/>
          <w:bCs/>
          <w:noProof w:val="0"/>
          <w:rtl/>
        </w:rPr>
        <w:t xml:space="preserve">ר. </w:t>
      </w:r>
      <w:r w:rsidRPr="00571FA2">
        <w:rPr>
          <w:rFonts w:ascii="Arial" w:hAnsi="Arial" w:hint="cs"/>
          <w:b/>
          <w:bCs/>
          <w:noProof w:val="0"/>
          <w:rtl/>
        </w:rPr>
        <w:t xml:space="preserve"> </w:t>
      </w:r>
      <w:r w:rsidRPr="00571FA2">
        <w:rPr>
          <w:rFonts w:ascii="Arial" w:hAnsi="Arial"/>
          <w:b/>
          <w:bCs/>
          <w:noProof w:val="0"/>
          <w:rtl/>
        </w:rPr>
        <w:t>–</w:t>
      </w:r>
      <w:r w:rsidRPr="00571FA2">
        <w:rPr>
          <w:rFonts w:ascii="Arial" w:hAnsi="Arial" w:hint="cs"/>
          <w:b/>
          <w:bCs/>
          <w:noProof w:val="0"/>
          <w:rtl/>
        </w:rPr>
        <w:t xml:space="preserve"> על כך ראה בנפרד להלן)."</w:t>
      </w:r>
    </w:p>
    <w:p w:rsidR="00712580" w:rsidRPr="00571FA2" w:rsidRDefault="00712580" w:rsidP="00571FA2">
      <w:pPr>
        <w:pStyle w:val="ad"/>
        <w:spacing w:line="360" w:lineRule="auto"/>
        <w:rPr>
          <w:rFonts w:ascii="Arial" w:hAnsi="Arial"/>
          <w:b/>
          <w:bCs/>
          <w:noProof w:val="0"/>
          <w:rtl/>
        </w:rPr>
      </w:pPr>
    </w:p>
    <w:p w:rsidR="00712580" w:rsidRDefault="00712580" w:rsidP="00712580">
      <w:pPr>
        <w:pStyle w:val="ad"/>
        <w:rPr>
          <w:rFonts w:ascii="Arial" w:hAnsi="Arial"/>
          <w:noProof w:val="0"/>
          <w:rtl/>
        </w:rPr>
      </w:pPr>
      <w:r>
        <w:rPr>
          <w:rFonts w:ascii="Arial" w:hAnsi="Arial" w:hint="cs"/>
          <w:noProof w:val="0"/>
          <w:rtl/>
        </w:rPr>
        <w:t xml:space="preserve">ובעמוד 153: </w:t>
      </w:r>
    </w:p>
    <w:p w:rsidR="00571FA2" w:rsidRDefault="00571FA2" w:rsidP="00712580">
      <w:pPr>
        <w:pStyle w:val="ad"/>
        <w:rPr>
          <w:rFonts w:ascii="Arial" w:hAnsi="Arial"/>
          <w:noProof w:val="0"/>
          <w:rtl/>
        </w:rPr>
      </w:pPr>
    </w:p>
    <w:p w:rsidR="00712580" w:rsidRDefault="00712580" w:rsidP="00712580">
      <w:pPr>
        <w:pStyle w:val="ad"/>
        <w:rPr>
          <w:rFonts w:ascii="Arial" w:hAnsi="Arial"/>
          <w:noProof w:val="0"/>
          <w:rtl/>
        </w:rPr>
      </w:pPr>
    </w:p>
    <w:p w:rsidR="00712580" w:rsidRPr="00571FA2" w:rsidRDefault="00712580" w:rsidP="000256FB">
      <w:pPr>
        <w:pStyle w:val="ad"/>
        <w:spacing w:line="360" w:lineRule="auto"/>
        <w:rPr>
          <w:rFonts w:ascii="Arial" w:hAnsi="Arial"/>
          <w:b/>
          <w:bCs/>
          <w:noProof w:val="0"/>
          <w:rtl/>
        </w:rPr>
      </w:pPr>
      <w:r w:rsidRPr="00571FA2">
        <w:rPr>
          <w:rFonts w:ascii="Arial" w:hAnsi="Arial" w:hint="cs"/>
          <w:b/>
          <w:bCs/>
          <w:noProof w:val="0"/>
          <w:rtl/>
        </w:rPr>
        <w:t xml:space="preserve">"המדובר בנכס שהינו חלק מהנכסים המשותפים של בני משפחת </w:t>
      </w:r>
      <w:r w:rsidR="000256FB">
        <w:rPr>
          <w:rFonts w:ascii="Arial" w:hAnsi="Arial" w:hint="cs"/>
          <w:b/>
          <w:bCs/>
          <w:noProof w:val="0"/>
          <w:rtl/>
        </w:rPr>
        <w:t>***</w:t>
      </w:r>
      <w:r w:rsidRPr="00571FA2">
        <w:rPr>
          <w:rFonts w:ascii="Arial" w:hAnsi="Arial" w:hint="cs"/>
          <w:b/>
          <w:bCs/>
          <w:noProof w:val="0"/>
          <w:rtl/>
        </w:rPr>
        <w:t>, ששולם מהכספים המשותפים, ודינו חלוקה לארבע, 1/4 לכל אח."</w:t>
      </w:r>
    </w:p>
    <w:p w:rsidR="003C7FF5" w:rsidRDefault="003C7FF5" w:rsidP="00712580">
      <w:pPr>
        <w:pStyle w:val="ad"/>
        <w:rPr>
          <w:rFonts w:ascii="Arial" w:hAnsi="Arial"/>
          <w:noProof w:val="0"/>
          <w:rtl/>
        </w:rPr>
      </w:pPr>
    </w:p>
    <w:p w:rsidR="003C7FF5" w:rsidRDefault="003C7FF5" w:rsidP="003C7FF5">
      <w:pPr>
        <w:pStyle w:val="ad"/>
        <w:rPr>
          <w:rFonts w:ascii="Arial" w:hAnsi="Arial"/>
          <w:noProof w:val="0"/>
          <w:rtl/>
        </w:rPr>
      </w:pPr>
      <w:r>
        <w:rPr>
          <w:rFonts w:ascii="Arial" w:hAnsi="Arial" w:hint="cs"/>
          <w:noProof w:val="0"/>
          <w:rtl/>
        </w:rPr>
        <w:t xml:space="preserve">ובהמשך עמודים 153-154, </w:t>
      </w:r>
      <w:r w:rsidRPr="0093037A">
        <w:rPr>
          <w:rFonts w:ascii="Arial" w:hAnsi="Arial" w:hint="cs"/>
          <w:b/>
          <w:bCs/>
          <w:noProof w:val="0"/>
          <w:rtl/>
        </w:rPr>
        <w:t>לעניין חלקה 13</w:t>
      </w:r>
      <w:r>
        <w:rPr>
          <w:rFonts w:ascii="Arial" w:hAnsi="Arial" w:hint="cs"/>
          <w:noProof w:val="0"/>
          <w:rtl/>
        </w:rPr>
        <w:t>:</w:t>
      </w:r>
    </w:p>
    <w:p w:rsidR="003C7FF5" w:rsidRDefault="003C7FF5" w:rsidP="00712580">
      <w:pPr>
        <w:pStyle w:val="ad"/>
        <w:rPr>
          <w:rFonts w:ascii="Arial" w:hAnsi="Arial"/>
          <w:noProof w:val="0"/>
          <w:rtl/>
        </w:rPr>
      </w:pPr>
    </w:p>
    <w:p w:rsidR="003C7FF5" w:rsidRPr="00571FA2" w:rsidRDefault="000256FB" w:rsidP="00571FA2">
      <w:pPr>
        <w:pStyle w:val="ad"/>
        <w:spacing w:line="360" w:lineRule="auto"/>
        <w:rPr>
          <w:rFonts w:ascii="Arial" w:hAnsi="Arial"/>
          <w:b/>
          <w:bCs/>
          <w:noProof w:val="0"/>
          <w:rtl/>
        </w:rPr>
      </w:pPr>
      <w:r>
        <w:rPr>
          <w:rFonts w:ascii="Arial" w:hAnsi="Arial" w:hint="cs"/>
          <w:b/>
          <w:bCs/>
          <w:noProof w:val="0"/>
          <w:rtl/>
        </w:rPr>
        <w:t>"ר.ד.</w:t>
      </w:r>
      <w:r w:rsidR="003C7FF5" w:rsidRPr="00571FA2">
        <w:rPr>
          <w:rFonts w:ascii="Arial" w:hAnsi="Arial" w:hint="cs"/>
          <w:b/>
          <w:bCs/>
          <w:noProof w:val="0"/>
          <w:rtl/>
        </w:rPr>
        <w:t>, בסיכומיו... מעלה טענות דומות גם בנוגע לעניין הפרדס בחלקה 13 הצמודה לחלקה 41 הנ"ל.</w:t>
      </w:r>
    </w:p>
    <w:p w:rsidR="003C7FF5" w:rsidRPr="00571FA2" w:rsidRDefault="003C7FF5" w:rsidP="00571FA2">
      <w:pPr>
        <w:pStyle w:val="ad"/>
        <w:spacing w:line="360" w:lineRule="auto"/>
        <w:rPr>
          <w:rFonts w:ascii="Arial" w:hAnsi="Arial"/>
          <w:b/>
          <w:bCs/>
          <w:noProof w:val="0"/>
          <w:rtl/>
        </w:rPr>
      </w:pPr>
    </w:p>
    <w:p w:rsidR="003C7FF5" w:rsidRPr="00571FA2" w:rsidRDefault="003C7FF5" w:rsidP="000256FB">
      <w:pPr>
        <w:pStyle w:val="ad"/>
        <w:spacing w:line="360" w:lineRule="auto"/>
        <w:rPr>
          <w:rFonts w:ascii="Arial" w:hAnsi="Arial"/>
          <w:b/>
          <w:bCs/>
          <w:noProof w:val="0"/>
          <w:rtl/>
        </w:rPr>
      </w:pPr>
      <w:r w:rsidRPr="00571FA2">
        <w:rPr>
          <w:rFonts w:ascii="Arial" w:hAnsi="Arial" w:hint="cs"/>
          <w:b/>
          <w:bCs/>
          <w:noProof w:val="0"/>
          <w:rtl/>
        </w:rPr>
        <w:t xml:space="preserve">גם בעניין זה נחקרה </w:t>
      </w:r>
      <w:r w:rsidR="000256FB">
        <w:rPr>
          <w:rFonts w:ascii="Arial" w:hAnsi="Arial" w:hint="cs"/>
          <w:b/>
          <w:bCs/>
          <w:noProof w:val="0"/>
          <w:rtl/>
        </w:rPr>
        <w:t xml:space="preserve">ר. </w:t>
      </w:r>
      <w:r w:rsidRPr="00571FA2">
        <w:rPr>
          <w:rFonts w:ascii="Arial" w:hAnsi="Arial" w:hint="cs"/>
          <w:b/>
          <w:bCs/>
          <w:noProof w:val="0"/>
          <w:rtl/>
        </w:rPr>
        <w:t xml:space="preserve"> והודתה למעשה כי כמו בנוגע לחלקה 41, מדובר ברכוש משפחת </w:t>
      </w:r>
      <w:r w:rsidR="000256FB">
        <w:rPr>
          <w:rFonts w:ascii="Arial" w:hAnsi="Arial" w:hint="cs"/>
          <w:b/>
          <w:bCs/>
          <w:noProof w:val="0"/>
          <w:rtl/>
        </w:rPr>
        <w:t xml:space="preserve">*** </w:t>
      </w:r>
      <w:r w:rsidRPr="00571FA2">
        <w:rPr>
          <w:rFonts w:ascii="Arial" w:hAnsi="Arial" w:hint="cs"/>
          <w:b/>
          <w:bCs/>
          <w:noProof w:val="0"/>
          <w:rtl/>
        </w:rPr>
        <w:t>המשותף...</w:t>
      </w:r>
    </w:p>
    <w:p w:rsidR="003C7FF5" w:rsidRPr="00571FA2" w:rsidRDefault="003C7FF5" w:rsidP="00571FA2">
      <w:pPr>
        <w:pStyle w:val="ad"/>
        <w:spacing w:line="360" w:lineRule="auto"/>
        <w:rPr>
          <w:rFonts w:ascii="Arial" w:hAnsi="Arial"/>
          <w:b/>
          <w:bCs/>
          <w:noProof w:val="0"/>
          <w:rtl/>
        </w:rPr>
      </w:pPr>
    </w:p>
    <w:p w:rsidR="003C7FF5" w:rsidRPr="00571FA2" w:rsidRDefault="003C7FF5" w:rsidP="00571FA2">
      <w:pPr>
        <w:pStyle w:val="ad"/>
        <w:spacing w:line="360" w:lineRule="auto"/>
        <w:rPr>
          <w:rFonts w:ascii="Arial" w:hAnsi="Arial"/>
          <w:b/>
          <w:bCs/>
          <w:noProof w:val="0"/>
          <w:rtl/>
        </w:rPr>
      </w:pPr>
      <w:r w:rsidRPr="00571FA2">
        <w:rPr>
          <w:rFonts w:ascii="Arial" w:hAnsi="Arial" w:hint="cs"/>
          <w:b/>
          <w:bCs/>
          <w:noProof w:val="0"/>
          <w:rtl/>
        </w:rPr>
        <w:t>לאור האמור ברור כי מד</w:t>
      </w:r>
      <w:r w:rsidR="000256FB">
        <w:rPr>
          <w:rFonts w:ascii="Arial" w:hAnsi="Arial" w:hint="cs"/>
          <w:b/>
          <w:bCs/>
          <w:noProof w:val="0"/>
          <w:rtl/>
        </w:rPr>
        <w:t xml:space="preserve">ובר בנכס משותף לבני משפחת  *** </w:t>
      </w:r>
      <w:r w:rsidRPr="00571FA2">
        <w:rPr>
          <w:rFonts w:ascii="Arial" w:hAnsi="Arial" w:hint="cs"/>
          <w:b/>
          <w:bCs/>
          <w:noProof w:val="0"/>
          <w:rtl/>
        </w:rPr>
        <w:t>שגם דינו הוא חלוקה 1/4 לכל אח.</w:t>
      </w:r>
    </w:p>
    <w:p w:rsidR="003C7FF5" w:rsidRPr="00571FA2" w:rsidRDefault="003C7FF5" w:rsidP="00571FA2">
      <w:pPr>
        <w:pStyle w:val="ad"/>
        <w:spacing w:line="360" w:lineRule="auto"/>
        <w:rPr>
          <w:rFonts w:ascii="Arial" w:hAnsi="Arial"/>
          <w:b/>
          <w:bCs/>
          <w:noProof w:val="0"/>
          <w:rtl/>
        </w:rPr>
      </w:pPr>
    </w:p>
    <w:p w:rsidR="003C7FF5" w:rsidRPr="00616245" w:rsidRDefault="000256FB" w:rsidP="00616245">
      <w:pPr>
        <w:pStyle w:val="ad"/>
        <w:spacing w:line="360" w:lineRule="auto"/>
        <w:rPr>
          <w:rFonts w:ascii="Arial" w:hAnsi="Arial"/>
          <w:noProof w:val="0"/>
          <w:rtl/>
        </w:rPr>
      </w:pPr>
      <w:r>
        <w:rPr>
          <w:rFonts w:ascii="Arial" w:hAnsi="Arial" w:hint="cs"/>
          <w:b/>
          <w:bCs/>
          <w:noProof w:val="0"/>
          <w:rtl/>
        </w:rPr>
        <w:t xml:space="preserve">ע. </w:t>
      </w:r>
      <w:r w:rsidR="003C7FF5" w:rsidRPr="00571FA2">
        <w:rPr>
          <w:rFonts w:ascii="Arial" w:hAnsi="Arial" w:hint="cs"/>
          <w:b/>
          <w:bCs/>
          <w:noProof w:val="0"/>
          <w:rtl/>
        </w:rPr>
        <w:t xml:space="preserve"> בעמוד 17 לסיכומיו כי בוצע כבר שינוי ייעוד לגבי הפרדסים בחלקה 13 וכן צירף תשריט וכו' וטוען כי "שווי הפרדסים שלה עולה על השווי </w:t>
      </w:r>
      <w:r>
        <w:rPr>
          <w:rFonts w:ascii="Arial" w:hAnsi="Arial" w:hint="cs"/>
          <w:b/>
          <w:bCs/>
          <w:noProof w:val="0"/>
          <w:rtl/>
        </w:rPr>
        <w:t xml:space="preserve">של הפרדסים של המנוח ז"ל או ר.ד. </w:t>
      </w:r>
      <w:r w:rsidR="003C7FF5" w:rsidRPr="00571FA2">
        <w:rPr>
          <w:rFonts w:ascii="Arial" w:hAnsi="Arial" w:hint="cs"/>
          <w:b/>
          <w:bCs/>
          <w:noProof w:val="0"/>
          <w:rtl/>
        </w:rPr>
        <w:t xml:space="preserve">או </w:t>
      </w:r>
      <w:r>
        <w:rPr>
          <w:rFonts w:ascii="Arial" w:hAnsi="Arial" w:hint="cs"/>
          <w:b/>
          <w:bCs/>
          <w:noProof w:val="0"/>
          <w:rtl/>
        </w:rPr>
        <w:t>א.</w:t>
      </w:r>
      <w:r w:rsidR="003C7FF5" w:rsidRPr="00571FA2">
        <w:rPr>
          <w:rFonts w:ascii="Arial" w:hAnsi="Arial" w:hint="cs"/>
          <w:b/>
          <w:bCs/>
          <w:noProof w:val="0"/>
          <w:rtl/>
        </w:rPr>
        <w:t>". לאור קביעותי כי גם פרדסים אלה וגם פרדסים אלה יחולקו בשווה בין האחים, אין לטענות אלה משמעות ממשית</w:t>
      </w:r>
      <w:r w:rsidR="00616245">
        <w:rPr>
          <w:rFonts w:ascii="Arial" w:hAnsi="Arial" w:hint="cs"/>
          <w:b/>
          <w:bCs/>
          <w:noProof w:val="0"/>
          <w:rtl/>
        </w:rPr>
        <w:t>"</w:t>
      </w:r>
    </w:p>
    <w:p w:rsidR="00616245" w:rsidRDefault="00616245" w:rsidP="00571FA2">
      <w:pPr>
        <w:pStyle w:val="ad"/>
        <w:spacing w:line="360" w:lineRule="auto"/>
        <w:rPr>
          <w:rFonts w:ascii="Arial" w:hAnsi="Arial"/>
          <w:b/>
          <w:bCs/>
          <w:noProof w:val="0"/>
          <w:rtl/>
        </w:rPr>
      </w:pPr>
    </w:p>
    <w:p w:rsidR="00616245" w:rsidRPr="00616245" w:rsidRDefault="00616245" w:rsidP="00571FA2">
      <w:pPr>
        <w:pStyle w:val="ad"/>
        <w:spacing w:line="360" w:lineRule="auto"/>
        <w:rPr>
          <w:rFonts w:ascii="Arial" w:hAnsi="Arial"/>
          <w:noProof w:val="0"/>
          <w:rtl/>
        </w:rPr>
      </w:pPr>
      <w:r w:rsidRPr="00616245">
        <w:rPr>
          <w:rFonts w:ascii="Arial" w:hAnsi="Arial" w:hint="cs"/>
          <w:noProof w:val="0"/>
          <w:rtl/>
        </w:rPr>
        <w:t>לסיכום קבעה כבוד הבוררת:</w:t>
      </w:r>
    </w:p>
    <w:p w:rsidR="00616245" w:rsidRDefault="00616245" w:rsidP="00571FA2">
      <w:pPr>
        <w:pStyle w:val="ad"/>
        <w:spacing w:line="360" w:lineRule="auto"/>
        <w:rPr>
          <w:rFonts w:ascii="Arial" w:hAnsi="Arial"/>
          <w:b/>
          <w:bCs/>
          <w:noProof w:val="0"/>
          <w:rtl/>
        </w:rPr>
      </w:pPr>
    </w:p>
    <w:p w:rsidR="00616245" w:rsidRDefault="00616245" w:rsidP="00571FA2">
      <w:pPr>
        <w:pStyle w:val="ad"/>
        <w:spacing w:line="360" w:lineRule="auto"/>
        <w:rPr>
          <w:rFonts w:ascii="Arial" w:hAnsi="Arial"/>
          <w:noProof w:val="0"/>
          <w:rtl/>
        </w:rPr>
      </w:pPr>
      <w:r>
        <w:rPr>
          <w:rFonts w:ascii="Arial" w:hAnsi="Arial" w:hint="cs"/>
          <w:b/>
          <w:bCs/>
          <w:noProof w:val="0"/>
          <w:u w:val="single"/>
          <w:rtl/>
        </w:rPr>
        <w:t>"</w:t>
      </w:r>
      <w:r w:rsidR="003C7FF5" w:rsidRPr="00616245">
        <w:rPr>
          <w:rFonts w:ascii="Arial" w:hAnsi="Arial" w:hint="cs"/>
          <w:b/>
          <w:bCs/>
          <w:noProof w:val="0"/>
          <w:u w:val="single"/>
          <w:rtl/>
        </w:rPr>
        <w:t xml:space="preserve">לאור האמור טענת האחים בעניין חלקה 41 וחלקה 13 הצמודה אליה מתקבלות, והן יחולקו 1/4 לכל אח (מלבד בית המגורים שהחל בבנייתו עבור </w:t>
      </w:r>
      <w:r w:rsidR="000256FB">
        <w:rPr>
          <w:rFonts w:ascii="Arial" w:hAnsi="Arial" w:hint="cs"/>
          <w:b/>
          <w:bCs/>
          <w:noProof w:val="0"/>
          <w:u w:val="single"/>
          <w:rtl/>
        </w:rPr>
        <w:t xml:space="preserve">ר. </w:t>
      </w:r>
      <w:r w:rsidR="003C7FF5" w:rsidRPr="00616245">
        <w:rPr>
          <w:rFonts w:ascii="Arial" w:hAnsi="Arial" w:hint="cs"/>
          <w:b/>
          <w:bCs/>
          <w:noProof w:val="0"/>
          <w:u w:val="single"/>
          <w:rtl/>
        </w:rPr>
        <w:t xml:space="preserve"> </w:t>
      </w:r>
      <w:r w:rsidR="003C7FF5" w:rsidRPr="00616245">
        <w:rPr>
          <w:rFonts w:ascii="Arial" w:hAnsi="Arial"/>
          <w:b/>
          <w:bCs/>
          <w:noProof w:val="0"/>
          <w:u w:val="single"/>
          <w:rtl/>
        </w:rPr>
        <w:t>–</w:t>
      </w:r>
      <w:r w:rsidR="003C7FF5" w:rsidRPr="00616245">
        <w:rPr>
          <w:rFonts w:ascii="Arial" w:hAnsi="Arial" w:hint="cs"/>
          <w:b/>
          <w:bCs/>
          <w:noProof w:val="0"/>
          <w:u w:val="single"/>
          <w:rtl/>
        </w:rPr>
        <w:t xml:space="preserve"> ראה להלן).</w:t>
      </w:r>
      <w:r w:rsidR="00571FA2" w:rsidRPr="00616245">
        <w:rPr>
          <w:rFonts w:ascii="Arial" w:hAnsi="Arial" w:hint="cs"/>
          <w:b/>
          <w:bCs/>
          <w:noProof w:val="0"/>
          <w:u w:val="single"/>
          <w:rtl/>
        </w:rPr>
        <w:t>"</w:t>
      </w:r>
      <w:r>
        <w:rPr>
          <w:rFonts w:ascii="Arial" w:hAnsi="Arial" w:hint="cs"/>
          <w:b/>
          <w:bCs/>
          <w:noProof w:val="0"/>
          <w:u w:val="single"/>
          <w:rtl/>
        </w:rPr>
        <w:t xml:space="preserve"> </w:t>
      </w:r>
    </w:p>
    <w:p w:rsidR="00616245" w:rsidRDefault="00616245" w:rsidP="00571FA2">
      <w:pPr>
        <w:pStyle w:val="ad"/>
        <w:spacing w:line="360" w:lineRule="auto"/>
        <w:rPr>
          <w:rFonts w:ascii="Arial" w:hAnsi="Arial"/>
          <w:noProof w:val="0"/>
          <w:rtl/>
        </w:rPr>
      </w:pPr>
    </w:p>
    <w:p w:rsidR="003C7FF5" w:rsidRPr="00616245" w:rsidRDefault="00616245" w:rsidP="00571FA2">
      <w:pPr>
        <w:pStyle w:val="ad"/>
        <w:spacing w:line="360" w:lineRule="auto"/>
        <w:rPr>
          <w:rFonts w:ascii="Arial" w:hAnsi="Arial"/>
          <w:b/>
          <w:bCs/>
          <w:noProof w:val="0"/>
          <w:u w:val="single"/>
          <w:rtl/>
        </w:rPr>
      </w:pPr>
      <w:r w:rsidRPr="00616245">
        <w:rPr>
          <w:rFonts w:ascii="Arial" w:hAnsi="Arial" w:hint="cs"/>
          <w:noProof w:val="0"/>
          <w:rtl/>
        </w:rPr>
        <w:t>(ההדגשה בקו תחתון של הח"מ)</w:t>
      </w:r>
    </w:p>
    <w:p w:rsidR="00712580" w:rsidRPr="00712580" w:rsidRDefault="00712580" w:rsidP="00712580">
      <w:pPr>
        <w:pStyle w:val="ad"/>
        <w:rPr>
          <w:rFonts w:ascii="Arial" w:hAnsi="Arial"/>
          <w:noProof w:val="0"/>
          <w:rtl/>
        </w:rPr>
      </w:pPr>
    </w:p>
    <w:p w:rsidR="00712580" w:rsidRDefault="003C7FF5" w:rsidP="00571FA2">
      <w:pPr>
        <w:pStyle w:val="ad"/>
        <w:numPr>
          <w:ilvl w:val="0"/>
          <w:numId w:val="1"/>
        </w:numPr>
        <w:spacing w:line="360" w:lineRule="auto"/>
        <w:jc w:val="both"/>
        <w:rPr>
          <w:rFonts w:ascii="Arial" w:hAnsi="Arial"/>
          <w:noProof w:val="0"/>
        </w:rPr>
      </w:pPr>
      <w:r>
        <w:rPr>
          <w:rFonts w:ascii="Arial" w:hAnsi="Arial" w:hint="cs"/>
          <w:noProof w:val="0"/>
          <w:rtl/>
        </w:rPr>
        <w:t xml:space="preserve">הדברים שצוטטו לעיל ברורים לחלוטין </w:t>
      </w:r>
      <w:r>
        <w:rPr>
          <w:rFonts w:ascii="Arial" w:hAnsi="Arial"/>
          <w:noProof w:val="0"/>
          <w:rtl/>
        </w:rPr>
        <w:t>–</w:t>
      </w:r>
      <w:r>
        <w:rPr>
          <w:rFonts w:ascii="Arial" w:hAnsi="Arial" w:hint="cs"/>
          <w:noProof w:val="0"/>
          <w:rtl/>
        </w:rPr>
        <w:t xml:space="preserve"> יש לחלק את חלקה 41 וחלקה 13, לארבעה חלקים שווים בין הבאים בנעליו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 xml:space="preserve">ד א. ז"ל, התובעת, ר.ד. </w:t>
      </w:r>
      <w:r>
        <w:rPr>
          <w:rFonts w:ascii="Arial" w:hAnsi="Arial" w:hint="cs"/>
          <w:noProof w:val="0"/>
          <w:rtl/>
        </w:rPr>
        <w:t xml:space="preserve"> ו</w:t>
      </w:r>
      <w:r w:rsidR="000256FB">
        <w:rPr>
          <w:rFonts w:ascii="Arial" w:hAnsi="Arial" w:hint="cs"/>
          <w:noProof w:val="0"/>
          <w:rtl/>
        </w:rPr>
        <w:t>א.</w:t>
      </w:r>
      <w:r w:rsidR="00571FA2">
        <w:rPr>
          <w:rFonts w:ascii="Arial" w:hAnsi="Arial" w:hint="cs"/>
          <w:noProof w:val="0"/>
          <w:rtl/>
        </w:rPr>
        <w:t>, 1/4 לכל אחד, למעט שלד הבית השייך ל</w:t>
      </w:r>
      <w:r w:rsidR="000256FB">
        <w:rPr>
          <w:rFonts w:ascii="Arial" w:hAnsi="Arial" w:hint="cs"/>
          <w:noProof w:val="0"/>
          <w:rtl/>
        </w:rPr>
        <w:t xml:space="preserve">ר. </w:t>
      </w:r>
      <w:r w:rsidR="00571FA2">
        <w:rPr>
          <w:rFonts w:ascii="Arial" w:hAnsi="Arial" w:hint="cs"/>
          <w:noProof w:val="0"/>
          <w:rtl/>
        </w:rPr>
        <w:t>.</w:t>
      </w:r>
    </w:p>
    <w:p w:rsidR="001E570F" w:rsidRPr="00571FA2" w:rsidRDefault="001E570F" w:rsidP="001E570F">
      <w:pPr>
        <w:pStyle w:val="ad"/>
        <w:spacing w:line="360" w:lineRule="auto"/>
        <w:jc w:val="both"/>
        <w:rPr>
          <w:rFonts w:ascii="Arial" w:hAnsi="Arial"/>
          <w:noProof w:val="0"/>
        </w:rPr>
      </w:pPr>
    </w:p>
    <w:p w:rsidR="001E570F" w:rsidRDefault="00BD284D" w:rsidP="00BD284D">
      <w:pPr>
        <w:pStyle w:val="ad"/>
        <w:numPr>
          <w:ilvl w:val="0"/>
          <w:numId w:val="1"/>
        </w:numPr>
        <w:spacing w:line="360" w:lineRule="auto"/>
        <w:jc w:val="both"/>
        <w:rPr>
          <w:rFonts w:ascii="Arial" w:hAnsi="Arial"/>
          <w:noProof w:val="0"/>
        </w:rPr>
      </w:pPr>
      <w:r>
        <w:rPr>
          <w:rFonts w:ascii="Arial" w:hAnsi="Arial" w:hint="cs"/>
          <w:noProof w:val="0"/>
          <w:rtl/>
        </w:rPr>
        <w:t xml:space="preserve">התובעים בטענתם כי יש להעביר אליהם בשלמות את חלקות 41 ו 13 נסמכים על </w:t>
      </w:r>
      <w:r w:rsidR="001E570F">
        <w:rPr>
          <w:rFonts w:ascii="Arial" w:hAnsi="Arial" w:hint="cs"/>
          <w:noProof w:val="0"/>
          <w:rtl/>
        </w:rPr>
        <w:t>סעיף 45 להחלטת הבוררת</w:t>
      </w:r>
      <w:r>
        <w:rPr>
          <w:rFonts w:ascii="Arial" w:hAnsi="Arial" w:hint="cs"/>
          <w:noProof w:val="0"/>
          <w:rtl/>
        </w:rPr>
        <w:t xml:space="preserve"> </w:t>
      </w:r>
      <w:r w:rsidR="001E570F">
        <w:rPr>
          <w:rFonts w:ascii="Arial" w:hAnsi="Arial" w:hint="cs"/>
          <w:noProof w:val="0"/>
          <w:rtl/>
        </w:rPr>
        <w:t>בבקשה לתיקון והבהרה</w:t>
      </w:r>
      <w:r w:rsidR="002504C9">
        <w:rPr>
          <w:rFonts w:ascii="Arial" w:hAnsi="Arial" w:hint="cs"/>
          <w:noProof w:val="0"/>
          <w:rtl/>
        </w:rPr>
        <w:t xml:space="preserve"> של פסק הבוררות מיום 10.10.18</w:t>
      </w:r>
      <w:r>
        <w:rPr>
          <w:rFonts w:ascii="Arial" w:hAnsi="Arial" w:hint="cs"/>
          <w:noProof w:val="0"/>
          <w:rtl/>
        </w:rPr>
        <w:t>,</w:t>
      </w:r>
      <w:r w:rsidR="002504C9">
        <w:rPr>
          <w:rFonts w:ascii="Arial" w:hAnsi="Arial" w:hint="cs"/>
          <w:noProof w:val="0"/>
          <w:rtl/>
        </w:rPr>
        <w:t xml:space="preserve"> </w:t>
      </w:r>
      <w:r>
        <w:rPr>
          <w:rFonts w:ascii="Arial" w:hAnsi="Arial" w:hint="cs"/>
          <w:noProof w:val="0"/>
          <w:rtl/>
        </w:rPr>
        <w:t xml:space="preserve">במסגרתה הבהירה </w:t>
      </w:r>
      <w:r w:rsidR="002504C9">
        <w:rPr>
          <w:rFonts w:ascii="Arial" w:hAnsi="Arial" w:hint="cs"/>
          <w:noProof w:val="0"/>
          <w:rtl/>
        </w:rPr>
        <w:t>כב' הבוררת כך:</w:t>
      </w:r>
      <w:r w:rsidR="001E570F">
        <w:rPr>
          <w:rFonts w:ascii="Arial" w:hAnsi="Arial" w:hint="cs"/>
          <w:noProof w:val="0"/>
          <w:rtl/>
        </w:rPr>
        <w:t xml:space="preserve"> </w:t>
      </w:r>
    </w:p>
    <w:p w:rsidR="001E570F" w:rsidRPr="00481E17" w:rsidRDefault="001E570F" w:rsidP="001E570F">
      <w:pPr>
        <w:pStyle w:val="ad"/>
        <w:rPr>
          <w:rFonts w:ascii="Arial" w:hAnsi="Arial"/>
          <w:noProof w:val="0"/>
          <w:rtl/>
        </w:rPr>
      </w:pPr>
    </w:p>
    <w:p w:rsidR="001E570F" w:rsidRPr="00571FA2" w:rsidRDefault="001E570F" w:rsidP="00571FA2">
      <w:pPr>
        <w:spacing w:line="360" w:lineRule="auto"/>
        <w:ind w:left="720"/>
        <w:jc w:val="both"/>
        <w:rPr>
          <w:rFonts w:ascii="Arial" w:hAnsi="Arial"/>
          <w:b/>
          <w:bCs/>
          <w:noProof w:val="0"/>
          <w:rtl/>
        </w:rPr>
      </w:pPr>
      <w:r w:rsidRPr="00571FA2">
        <w:rPr>
          <w:rFonts w:ascii="Arial" w:hAnsi="Arial" w:hint="cs"/>
          <w:b/>
          <w:bCs/>
          <w:noProof w:val="0"/>
          <w:rtl/>
        </w:rPr>
        <w:t>"קבעתי באופן ספציפי כי הבתים  שנבנו עבור כל אחד מהילדים על ידי הוריהם שייך באופן פרטי לכל אחד מהאחים, והוא אינו חלק מהרכוש המשפחתי העומד לחלוקה. לפיכך, אין משמעות לעניין הגודל והגימור של כל בית, וברור כי הבתים וחלקותיהם אינם זהים. אין לכך משמעות, מדובר בעניין שאותו ביצעו הורי הצדדים בחייהם, כאשר בנוסף לבתים הם סייעו בכסף או בתמורת כסף לכל אחד מהאחים בשיעורים משתנים, וממילא הם חישבו, בזמן אמת, את החלוקה של משאביהם בין האחים, ואין מקום להתערב בכך בדיעבד."</w:t>
      </w:r>
    </w:p>
    <w:p w:rsidR="001E570F" w:rsidRDefault="001E570F" w:rsidP="001E570F">
      <w:pPr>
        <w:spacing w:line="360" w:lineRule="auto"/>
        <w:ind w:left="720"/>
        <w:jc w:val="both"/>
        <w:rPr>
          <w:rFonts w:ascii="Arial" w:hAnsi="Arial"/>
          <w:noProof w:val="0"/>
          <w:rtl/>
        </w:rPr>
      </w:pPr>
    </w:p>
    <w:p w:rsidR="00712580" w:rsidRDefault="001E570F" w:rsidP="00D07E21">
      <w:pPr>
        <w:pStyle w:val="ad"/>
        <w:numPr>
          <w:ilvl w:val="0"/>
          <w:numId w:val="1"/>
        </w:numPr>
        <w:spacing w:line="360" w:lineRule="auto"/>
        <w:jc w:val="both"/>
        <w:rPr>
          <w:rFonts w:ascii="Arial" w:hAnsi="Arial"/>
          <w:noProof w:val="0"/>
        </w:rPr>
      </w:pPr>
      <w:r>
        <w:rPr>
          <w:rFonts w:ascii="Arial" w:hAnsi="Arial" w:hint="cs"/>
          <w:noProof w:val="0"/>
          <w:rtl/>
        </w:rPr>
        <w:t xml:space="preserve">עוד קבעה הבוררת בסעיפים 33 </w:t>
      </w:r>
      <w:r>
        <w:rPr>
          <w:rFonts w:ascii="Arial" w:hAnsi="Arial"/>
          <w:noProof w:val="0"/>
          <w:rtl/>
        </w:rPr>
        <w:t>–</w:t>
      </w:r>
      <w:r>
        <w:rPr>
          <w:rFonts w:ascii="Arial" w:hAnsi="Arial" w:hint="cs"/>
          <w:noProof w:val="0"/>
          <w:rtl/>
        </w:rPr>
        <w:t xml:space="preserve"> 36 לאותה החלטה</w:t>
      </w:r>
      <w:r w:rsidR="00481E17">
        <w:rPr>
          <w:rFonts w:ascii="Arial" w:hAnsi="Arial" w:hint="cs"/>
          <w:noProof w:val="0"/>
          <w:rtl/>
        </w:rPr>
        <w:t xml:space="preserve">: </w:t>
      </w:r>
      <w:r>
        <w:rPr>
          <w:rFonts w:ascii="Arial" w:hAnsi="Arial" w:hint="cs"/>
          <w:noProof w:val="0"/>
          <w:rtl/>
        </w:rPr>
        <w:t xml:space="preserve">הטענה ולפיה לא ברור האם כל אחד מארבעת האחים זכאי לקבל לבעלותו את הבית שנבנה עבורו על </w:t>
      </w:r>
      <w:r w:rsidR="00571FA2">
        <w:rPr>
          <w:rFonts w:ascii="Arial" w:hAnsi="Arial" w:hint="cs"/>
          <w:noProof w:val="0"/>
          <w:rtl/>
        </w:rPr>
        <w:t>י</w:t>
      </w:r>
      <w:r>
        <w:rPr>
          <w:rFonts w:ascii="Arial" w:hAnsi="Arial" w:hint="cs"/>
          <w:noProof w:val="0"/>
          <w:rtl/>
        </w:rPr>
        <w:t xml:space="preserve">די הורי המשפחה או </w:t>
      </w:r>
      <w:r>
        <w:rPr>
          <w:rFonts w:ascii="Arial" w:hAnsi="Arial" w:hint="cs"/>
          <w:noProof w:val="0"/>
          <w:rtl/>
        </w:rPr>
        <w:lastRenderedPageBreak/>
        <w:t>גם את השטחים הצמודים לאותם בתים, לאו טענה ממשית היא</w:t>
      </w:r>
      <w:r w:rsidR="00481E17">
        <w:rPr>
          <w:rFonts w:ascii="Arial" w:hAnsi="Arial" w:hint="cs"/>
          <w:noProof w:val="0"/>
          <w:rtl/>
        </w:rPr>
        <w:t>;</w:t>
      </w:r>
      <w:r>
        <w:rPr>
          <w:rFonts w:ascii="Arial" w:hAnsi="Arial" w:hint="cs"/>
          <w:noProof w:val="0"/>
          <w:rtl/>
        </w:rPr>
        <w:t xml:space="preserve"> ההכרעות בפסק הבוררות ברורות ונהירות</w:t>
      </w:r>
      <w:r w:rsidR="00481E17">
        <w:rPr>
          <w:rFonts w:ascii="Arial" w:hAnsi="Arial" w:hint="cs"/>
          <w:noProof w:val="0"/>
          <w:rtl/>
        </w:rPr>
        <w:t>;</w:t>
      </w:r>
      <w:r>
        <w:rPr>
          <w:rFonts w:ascii="Arial" w:hAnsi="Arial" w:hint="cs"/>
          <w:noProof w:val="0"/>
          <w:rtl/>
        </w:rPr>
        <w:t xml:space="preserve"> התייחסות הצדדים בנוגע לגודל החלקות הצמודות לבתים היתה חלקית וטענותיהם התקבלו כפי שפורט בפסק הבוררות</w:t>
      </w:r>
      <w:r w:rsidR="00481E17">
        <w:rPr>
          <w:rFonts w:ascii="Arial" w:hAnsi="Arial" w:hint="cs"/>
          <w:noProof w:val="0"/>
          <w:rtl/>
        </w:rPr>
        <w:t>;</w:t>
      </w:r>
      <w:r>
        <w:rPr>
          <w:rFonts w:ascii="Arial" w:hAnsi="Arial" w:hint="cs"/>
          <w:noProof w:val="0"/>
          <w:rtl/>
        </w:rPr>
        <w:t xml:space="preserve"> ההתעוררות של </w:t>
      </w:r>
      <w:r w:rsidR="000256FB">
        <w:rPr>
          <w:rFonts w:ascii="Arial" w:hAnsi="Arial" w:hint="cs"/>
          <w:noProof w:val="0"/>
          <w:rtl/>
        </w:rPr>
        <w:t xml:space="preserve">ע. </w:t>
      </w:r>
      <w:r>
        <w:rPr>
          <w:rFonts w:ascii="Arial" w:hAnsi="Arial" w:hint="cs"/>
          <w:noProof w:val="0"/>
          <w:rtl/>
        </w:rPr>
        <w:t xml:space="preserve"> להעלות טענות בדבר גודל החלקות הצמודות לכל בית הינה מאוחרת, ומהווה ניסיון לשנות את פסק הבוררות תוך שתילת עובדות וטענות שלא הועלו ולא נדונו</w:t>
      </w:r>
      <w:r w:rsidR="00571FA2">
        <w:rPr>
          <w:rFonts w:ascii="Arial" w:hAnsi="Arial" w:hint="cs"/>
          <w:noProof w:val="0"/>
          <w:rtl/>
        </w:rPr>
        <w:t xml:space="preserve"> (הכל כפי שנקבע </w:t>
      </w:r>
      <w:r w:rsidR="00E4281C">
        <w:rPr>
          <w:rFonts w:ascii="Arial" w:hAnsi="Arial" w:hint="cs"/>
          <w:noProof w:val="0"/>
          <w:rtl/>
        </w:rPr>
        <w:t xml:space="preserve">ע"י כבוד הבוררת </w:t>
      </w:r>
      <w:r w:rsidR="00571FA2">
        <w:rPr>
          <w:rFonts w:ascii="Arial" w:hAnsi="Arial" w:hint="cs"/>
          <w:noProof w:val="0"/>
          <w:rtl/>
        </w:rPr>
        <w:t xml:space="preserve">בסעיפים </w:t>
      </w:r>
      <w:r w:rsidR="00E4281C">
        <w:rPr>
          <w:rFonts w:ascii="Arial" w:hAnsi="Arial" w:hint="cs"/>
          <w:noProof w:val="0"/>
          <w:rtl/>
        </w:rPr>
        <w:t>33-36</w:t>
      </w:r>
      <w:r w:rsidR="00571FA2">
        <w:rPr>
          <w:rFonts w:ascii="Arial" w:hAnsi="Arial" w:hint="cs"/>
          <w:noProof w:val="0"/>
          <w:rtl/>
        </w:rPr>
        <w:t xml:space="preserve"> בהחלטה מיום 10.10.18)</w:t>
      </w:r>
      <w:r>
        <w:rPr>
          <w:rFonts w:ascii="Arial" w:hAnsi="Arial" w:hint="cs"/>
          <w:noProof w:val="0"/>
          <w:rtl/>
        </w:rPr>
        <w:t>.</w:t>
      </w:r>
    </w:p>
    <w:p w:rsidR="001E570F" w:rsidRDefault="001E570F" w:rsidP="001E570F">
      <w:pPr>
        <w:pStyle w:val="ad"/>
        <w:spacing w:line="360" w:lineRule="auto"/>
        <w:jc w:val="both"/>
        <w:rPr>
          <w:rFonts w:ascii="Arial" w:hAnsi="Arial"/>
          <w:noProof w:val="0"/>
        </w:rPr>
      </w:pPr>
    </w:p>
    <w:p w:rsidR="001E570F" w:rsidRDefault="00B01974" w:rsidP="00B01974">
      <w:pPr>
        <w:pStyle w:val="ad"/>
        <w:numPr>
          <w:ilvl w:val="0"/>
          <w:numId w:val="1"/>
        </w:numPr>
        <w:spacing w:line="360" w:lineRule="auto"/>
        <w:jc w:val="both"/>
        <w:rPr>
          <w:rFonts w:ascii="Arial" w:hAnsi="Arial"/>
          <w:noProof w:val="0"/>
        </w:rPr>
      </w:pPr>
      <w:r>
        <w:rPr>
          <w:rFonts w:ascii="Arial" w:hAnsi="Arial" w:hint="cs"/>
          <w:noProof w:val="0"/>
          <w:rtl/>
        </w:rPr>
        <w:t>ההחלטה מיום 10.10.18 הנ</w:t>
      </w:r>
      <w:r w:rsidR="001E570F">
        <w:rPr>
          <w:rFonts w:ascii="Arial" w:hAnsi="Arial" w:hint="cs"/>
          <w:noProof w:val="0"/>
          <w:rtl/>
        </w:rPr>
        <w:t>"ל, איננה יכולה להוות עבור התובעים משענת לה</w:t>
      </w:r>
      <w:r w:rsidR="00B72764">
        <w:rPr>
          <w:rFonts w:ascii="Arial" w:hAnsi="Arial" w:hint="cs"/>
          <w:noProof w:val="0"/>
          <w:rtl/>
        </w:rPr>
        <w:t>י</w:t>
      </w:r>
      <w:r w:rsidR="001E570F">
        <w:rPr>
          <w:rFonts w:ascii="Arial" w:hAnsi="Arial" w:hint="cs"/>
          <w:noProof w:val="0"/>
          <w:rtl/>
        </w:rPr>
        <w:t>שען עליה בבואם לדרוש את חלקה 41 וחלקה 13 בשלמות.</w:t>
      </w:r>
    </w:p>
    <w:p w:rsidR="001E570F" w:rsidRPr="001E570F" w:rsidRDefault="001E570F" w:rsidP="001E570F">
      <w:pPr>
        <w:pStyle w:val="ad"/>
        <w:rPr>
          <w:rFonts w:ascii="Arial" w:hAnsi="Arial"/>
          <w:noProof w:val="0"/>
          <w:rtl/>
        </w:rPr>
      </w:pPr>
    </w:p>
    <w:p w:rsidR="001E570F" w:rsidRDefault="001E570F" w:rsidP="00B01974">
      <w:pPr>
        <w:pStyle w:val="ad"/>
        <w:numPr>
          <w:ilvl w:val="0"/>
          <w:numId w:val="1"/>
        </w:numPr>
        <w:spacing w:line="360" w:lineRule="auto"/>
        <w:jc w:val="both"/>
        <w:rPr>
          <w:rFonts w:ascii="Arial" w:hAnsi="Arial"/>
          <w:noProof w:val="0"/>
        </w:rPr>
      </w:pPr>
      <w:r>
        <w:rPr>
          <w:rFonts w:ascii="Arial" w:hAnsi="Arial" w:hint="cs"/>
          <w:noProof w:val="0"/>
          <w:rtl/>
        </w:rPr>
        <w:lastRenderedPageBreak/>
        <w:t>כל שיש בהחלטה הנ"ל, הינ</w:t>
      </w:r>
      <w:r w:rsidR="00B01974">
        <w:rPr>
          <w:rFonts w:ascii="Arial" w:hAnsi="Arial" w:hint="cs"/>
          <w:noProof w:val="0"/>
          <w:rtl/>
        </w:rPr>
        <w:t>ו</w:t>
      </w:r>
      <w:r>
        <w:rPr>
          <w:rFonts w:ascii="Arial" w:hAnsi="Arial" w:hint="cs"/>
          <w:noProof w:val="0"/>
          <w:rtl/>
        </w:rPr>
        <w:t xml:space="preserve"> חזרה על הקביעות בפסק הבוררות. פסק הבוררות קבע את החלקות שיש להצמיד לביתם של </w:t>
      </w:r>
      <w:r w:rsidR="000256FB">
        <w:rPr>
          <w:rFonts w:ascii="Arial" w:hAnsi="Arial" w:hint="cs"/>
          <w:noProof w:val="0"/>
          <w:rtl/>
        </w:rPr>
        <w:t>א. ור.ד</w:t>
      </w:r>
      <w:r>
        <w:rPr>
          <w:rFonts w:ascii="Arial" w:hAnsi="Arial" w:hint="cs"/>
          <w:noProof w:val="0"/>
          <w:rtl/>
        </w:rPr>
        <w:t xml:space="preserve">, אך לא קבע את החלק שיש להצמיד לביתו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ו</w:t>
      </w:r>
      <w:r w:rsidR="00571FA2">
        <w:rPr>
          <w:rFonts w:ascii="Arial" w:hAnsi="Arial" w:hint="cs"/>
          <w:noProof w:val="0"/>
          <w:rtl/>
        </w:rPr>
        <w:t xml:space="preserve">לשלד ביתה </w:t>
      </w:r>
      <w:r>
        <w:rPr>
          <w:rFonts w:ascii="Arial" w:hAnsi="Arial" w:hint="cs"/>
          <w:noProof w:val="0"/>
          <w:rtl/>
        </w:rPr>
        <w:t>של התובעת. עניין זה מחייב קביעות במסגרת הליך פירוק שיתוף</w:t>
      </w:r>
      <w:r w:rsidR="00B01974">
        <w:rPr>
          <w:rFonts w:ascii="Arial" w:hAnsi="Arial" w:hint="cs"/>
          <w:noProof w:val="0"/>
          <w:rtl/>
        </w:rPr>
        <w:t>, אם לא יגיעו הצדדים להבנות</w:t>
      </w:r>
      <w:r>
        <w:rPr>
          <w:rFonts w:ascii="Arial" w:hAnsi="Arial" w:hint="cs"/>
          <w:noProof w:val="0"/>
          <w:rtl/>
        </w:rPr>
        <w:t>.</w:t>
      </w:r>
    </w:p>
    <w:p w:rsidR="001E570F" w:rsidRPr="00571FA2" w:rsidRDefault="001E570F" w:rsidP="001E570F">
      <w:pPr>
        <w:pStyle w:val="ad"/>
        <w:rPr>
          <w:rFonts w:ascii="Arial" w:hAnsi="Arial"/>
          <w:noProof w:val="0"/>
          <w:rtl/>
        </w:rPr>
      </w:pPr>
    </w:p>
    <w:p w:rsidR="001E570F" w:rsidRDefault="001E570F" w:rsidP="00DB7CDA">
      <w:pPr>
        <w:pStyle w:val="ad"/>
        <w:numPr>
          <w:ilvl w:val="0"/>
          <w:numId w:val="1"/>
        </w:numPr>
        <w:spacing w:line="360" w:lineRule="auto"/>
        <w:jc w:val="both"/>
        <w:rPr>
          <w:rFonts w:ascii="Arial" w:hAnsi="Arial"/>
          <w:noProof w:val="0"/>
        </w:rPr>
      </w:pPr>
      <w:r>
        <w:rPr>
          <w:rFonts w:ascii="Arial" w:hAnsi="Arial" w:hint="cs"/>
          <w:noProof w:val="0"/>
          <w:rtl/>
        </w:rPr>
        <w:t>הבוררת התייחסה מפורשות בפסק ה</w:t>
      </w:r>
      <w:r w:rsidR="00DB7CDA">
        <w:rPr>
          <w:rFonts w:ascii="Arial" w:hAnsi="Arial" w:hint="cs"/>
          <w:noProof w:val="0"/>
          <w:rtl/>
        </w:rPr>
        <w:t xml:space="preserve">בוררות </w:t>
      </w:r>
      <w:r>
        <w:rPr>
          <w:rFonts w:ascii="Arial" w:hAnsi="Arial" w:hint="cs"/>
          <w:noProof w:val="0"/>
          <w:rtl/>
        </w:rPr>
        <w:t xml:space="preserve">לצורך בביצוע פירוק השיתוף, אם באמצעות תשלומי איזון ואם באמצעות ויתור על זכות כנגד ויתור על זכות נגדית </w:t>
      </w:r>
      <w:r>
        <w:rPr>
          <w:rFonts w:ascii="Arial" w:hAnsi="Arial"/>
          <w:noProof w:val="0"/>
          <w:rtl/>
        </w:rPr>
        <w:t>–</w:t>
      </w:r>
      <w:r>
        <w:rPr>
          <w:rFonts w:ascii="Arial" w:hAnsi="Arial" w:hint="cs"/>
          <w:noProof w:val="0"/>
          <w:rtl/>
        </w:rPr>
        <w:t xml:space="preserve"> ראה סעיף 61 בעמוד 164 לפסק הבוררות.</w:t>
      </w:r>
      <w:r w:rsidR="00B01974">
        <w:rPr>
          <w:rFonts w:ascii="Arial" w:hAnsi="Arial" w:hint="cs"/>
          <w:noProof w:val="0"/>
          <w:rtl/>
        </w:rPr>
        <w:t xml:space="preserve"> ודוק </w:t>
      </w:r>
      <w:r w:rsidR="00B01974">
        <w:rPr>
          <w:rFonts w:ascii="Arial" w:hAnsi="Arial"/>
          <w:noProof w:val="0"/>
          <w:rtl/>
        </w:rPr>
        <w:t>–</w:t>
      </w:r>
      <w:r w:rsidR="00B01974">
        <w:rPr>
          <w:rFonts w:ascii="Arial" w:hAnsi="Arial" w:hint="cs"/>
          <w:noProof w:val="0"/>
          <w:rtl/>
        </w:rPr>
        <w:t xml:space="preserve"> הרכוש העומד </w:t>
      </w:r>
      <w:r w:rsidR="00DB7CDA">
        <w:rPr>
          <w:rFonts w:ascii="Arial" w:hAnsi="Arial" w:hint="cs"/>
          <w:noProof w:val="0"/>
          <w:rtl/>
        </w:rPr>
        <w:t xml:space="preserve">ושעמד </w:t>
      </w:r>
      <w:r w:rsidR="00B01974">
        <w:rPr>
          <w:rFonts w:ascii="Arial" w:hAnsi="Arial" w:hint="cs"/>
          <w:noProof w:val="0"/>
          <w:rtl/>
        </w:rPr>
        <w:t>לחלו</w:t>
      </w:r>
      <w:r w:rsidR="00DB7CDA">
        <w:rPr>
          <w:rFonts w:ascii="Arial" w:hAnsi="Arial" w:hint="cs"/>
          <w:noProof w:val="0"/>
          <w:rtl/>
        </w:rPr>
        <w:t xml:space="preserve">קה הינו רכוש רב, ויש מספר חלופות אפשריות באשר לאופן ביצוע פירוק השיתוף במכלול הנכסים. </w:t>
      </w:r>
    </w:p>
    <w:p w:rsidR="001E570F" w:rsidRPr="001E570F" w:rsidRDefault="001E570F" w:rsidP="001E570F">
      <w:pPr>
        <w:pStyle w:val="ad"/>
        <w:rPr>
          <w:rFonts w:ascii="Arial" w:hAnsi="Arial"/>
          <w:noProof w:val="0"/>
          <w:rtl/>
        </w:rPr>
      </w:pPr>
    </w:p>
    <w:p w:rsidR="001E570F" w:rsidRDefault="001E570F" w:rsidP="00DB7CDA">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יש לדחות מכל וכל את טענותיה של </w:t>
      </w:r>
      <w:r w:rsidR="000256FB">
        <w:rPr>
          <w:rFonts w:ascii="Arial" w:hAnsi="Arial" w:hint="cs"/>
          <w:noProof w:val="0"/>
          <w:rtl/>
        </w:rPr>
        <w:t xml:space="preserve">ר. </w:t>
      </w:r>
      <w:r>
        <w:rPr>
          <w:rFonts w:ascii="Arial" w:hAnsi="Arial" w:hint="cs"/>
          <w:noProof w:val="0"/>
          <w:rtl/>
        </w:rPr>
        <w:t xml:space="preserve">, כאילו חלקה 41 וחלקה 13 כלל לא נדונו במסגרת הליך הבוררות. לא רק שנדונו גם נדונו, אלא שעדויות </w:t>
      </w:r>
      <w:r w:rsidR="000256FB">
        <w:rPr>
          <w:rFonts w:ascii="Arial" w:hAnsi="Arial" w:hint="cs"/>
          <w:noProof w:val="0"/>
          <w:rtl/>
        </w:rPr>
        <w:t xml:space="preserve">ר. </w:t>
      </w:r>
      <w:r>
        <w:rPr>
          <w:rFonts w:ascii="Arial" w:hAnsi="Arial" w:hint="cs"/>
          <w:noProof w:val="0"/>
          <w:rtl/>
        </w:rPr>
        <w:t xml:space="preserve"> מצוטטות בפסק, בעמוד 140 </w:t>
      </w:r>
      <w:r w:rsidR="00DB7CDA">
        <w:rPr>
          <w:rFonts w:ascii="Arial" w:hAnsi="Arial" w:hint="cs"/>
          <w:noProof w:val="0"/>
          <w:rtl/>
        </w:rPr>
        <w:t>בכותרת</w:t>
      </w:r>
      <w:r>
        <w:rPr>
          <w:rFonts w:ascii="Arial" w:hAnsi="Arial" w:hint="cs"/>
          <w:noProof w:val="0"/>
          <w:rtl/>
        </w:rPr>
        <w:t xml:space="preserve"> פרק ח', נרשם מפורשות כי הפרק יתייחס </w:t>
      </w:r>
      <w:r w:rsidR="00DB7CDA">
        <w:rPr>
          <w:rFonts w:ascii="Arial" w:hAnsi="Arial" w:hint="cs"/>
          <w:noProof w:val="0"/>
          <w:rtl/>
        </w:rPr>
        <w:t xml:space="preserve">בין היתר </w:t>
      </w:r>
      <w:r>
        <w:rPr>
          <w:rFonts w:ascii="Arial" w:hAnsi="Arial" w:hint="cs"/>
          <w:noProof w:val="0"/>
          <w:rtl/>
        </w:rPr>
        <w:t>לטענות האחים לעניין חלקה 41, בהמשך פורטו גם טענות לעניין חלקה 13, ובכלל, הטענה כאילו הכריעה הבוררת במחלוקות שלא הונחו בפניה, לא יכולה לעמוד.</w:t>
      </w:r>
    </w:p>
    <w:p w:rsidR="001E570F" w:rsidRPr="001E570F" w:rsidRDefault="001E570F" w:rsidP="001E570F">
      <w:pPr>
        <w:pStyle w:val="ad"/>
        <w:rPr>
          <w:rFonts w:ascii="Arial" w:hAnsi="Arial"/>
          <w:noProof w:val="0"/>
          <w:rtl/>
        </w:rPr>
      </w:pPr>
    </w:p>
    <w:p w:rsidR="001E570F" w:rsidRPr="00E4281C" w:rsidRDefault="001E570F" w:rsidP="00E4281C">
      <w:pPr>
        <w:pStyle w:val="ad"/>
        <w:numPr>
          <w:ilvl w:val="0"/>
          <w:numId w:val="1"/>
        </w:numPr>
        <w:spacing w:line="360" w:lineRule="auto"/>
        <w:jc w:val="both"/>
        <w:rPr>
          <w:rFonts w:ascii="Arial" w:hAnsi="Arial"/>
          <w:noProof w:val="0"/>
          <w:u w:val="single"/>
        </w:rPr>
      </w:pPr>
      <w:r>
        <w:rPr>
          <w:rFonts w:ascii="Arial" w:hAnsi="Arial" w:hint="cs"/>
          <w:noProof w:val="0"/>
          <w:rtl/>
        </w:rPr>
        <w:t xml:space="preserve">גם הטענה </w:t>
      </w:r>
      <w:r w:rsidR="00E4281C">
        <w:rPr>
          <w:rFonts w:ascii="Arial" w:hAnsi="Arial" w:hint="cs"/>
          <w:noProof w:val="0"/>
          <w:rtl/>
        </w:rPr>
        <w:t xml:space="preserve">שפורטה בהרחבה בסיכומי התובעים, </w:t>
      </w:r>
      <w:r>
        <w:rPr>
          <w:rFonts w:ascii="Arial" w:hAnsi="Arial" w:hint="cs"/>
          <w:noProof w:val="0"/>
          <w:rtl/>
        </w:rPr>
        <w:t xml:space="preserve">כי במקור בכתבי הטענות לא היתה התייחסות לחלקות הנ"ל, לא יכולה לעמוד, שכן בסופו של יום, </w:t>
      </w:r>
      <w:r w:rsidRPr="00E4281C">
        <w:rPr>
          <w:rFonts w:ascii="Arial" w:hAnsi="Arial" w:hint="cs"/>
          <w:noProof w:val="0"/>
          <w:u w:val="single"/>
          <w:rtl/>
        </w:rPr>
        <w:t>בפסק הבוררות הכרעות</w:t>
      </w:r>
      <w:r>
        <w:rPr>
          <w:rFonts w:ascii="Arial" w:hAnsi="Arial" w:hint="cs"/>
          <w:noProof w:val="0"/>
          <w:rtl/>
        </w:rPr>
        <w:t xml:space="preserve"> </w:t>
      </w:r>
      <w:r w:rsidRPr="00E4281C">
        <w:rPr>
          <w:rFonts w:ascii="Arial" w:hAnsi="Arial" w:hint="cs"/>
          <w:noProof w:val="0"/>
          <w:u w:val="single"/>
          <w:rtl/>
        </w:rPr>
        <w:t>ברורות</w:t>
      </w:r>
      <w:r>
        <w:rPr>
          <w:rFonts w:ascii="Arial" w:hAnsi="Arial" w:hint="cs"/>
          <w:noProof w:val="0"/>
          <w:rtl/>
        </w:rPr>
        <w:t xml:space="preserve">, לאחר שמיעת טענות, ובמועד אישור הפסק עמדה </w:t>
      </w:r>
      <w:r w:rsidR="000256FB">
        <w:rPr>
          <w:rFonts w:ascii="Arial" w:hAnsi="Arial" w:hint="cs"/>
          <w:noProof w:val="0"/>
          <w:rtl/>
        </w:rPr>
        <w:t xml:space="preserve">ר. </w:t>
      </w:r>
      <w:r>
        <w:rPr>
          <w:rFonts w:ascii="Arial" w:hAnsi="Arial" w:hint="cs"/>
          <w:noProof w:val="0"/>
          <w:rtl/>
        </w:rPr>
        <w:t xml:space="preserve"> על אישורו כלשונו, </w:t>
      </w:r>
      <w:r w:rsidRPr="00E4281C">
        <w:rPr>
          <w:rFonts w:ascii="Arial" w:hAnsi="Arial" w:hint="cs"/>
          <w:noProof w:val="0"/>
          <w:rtl/>
        </w:rPr>
        <w:t xml:space="preserve">לא ביקשה </w:t>
      </w:r>
      <w:r w:rsidRPr="00E4281C">
        <w:rPr>
          <w:rFonts w:ascii="Arial" w:hAnsi="Arial" w:hint="cs"/>
          <w:noProof w:val="0"/>
          <w:rtl/>
        </w:rPr>
        <w:lastRenderedPageBreak/>
        <w:t>למחוק סעיפים ולא טענה להכרעות ללא סמכות</w:t>
      </w:r>
      <w:r w:rsidR="00062B73">
        <w:rPr>
          <w:rFonts w:ascii="Arial" w:hAnsi="Arial" w:hint="cs"/>
          <w:noProof w:val="0"/>
          <w:rtl/>
        </w:rPr>
        <w:t>, ובכל מקרה</w:t>
      </w:r>
      <w:r w:rsidR="00E4281C">
        <w:rPr>
          <w:rFonts w:ascii="Arial" w:hAnsi="Arial" w:hint="cs"/>
          <w:noProof w:val="0"/>
          <w:rtl/>
        </w:rPr>
        <w:t>,</w:t>
      </w:r>
      <w:r w:rsidR="00062B73">
        <w:rPr>
          <w:rFonts w:ascii="Arial" w:hAnsi="Arial" w:hint="cs"/>
          <w:noProof w:val="0"/>
          <w:rtl/>
        </w:rPr>
        <w:t xml:space="preserve"> </w:t>
      </w:r>
      <w:r w:rsidR="00062B73" w:rsidRPr="00E4281C">
        <w:rPr>
          <w:rFonts w:ascii="Arial" w:hAnsi="Arial" w:hint="cs"/>
          <w:noProof w:val="0"/>
          <w:u w:val="single"/>
          <w:rtl/>
        </w:rPr>
        <w:t xml:space="preserve">פסק הבוררות אושר </w:t>
      </w:r>
      <w:r w:rsidR="00E4281C">
        <w:rPr>
          <w:rFonts w:ascii="Arial" w:hAnsi="Arial" w:hint="cs"/>
          <w:noProof w:val="0"/>
          <w:u w:val="single"/>
          <w:rtl/>
        </w:rPr>
        <w:t xml:space="preserve">במלואו וכלשונו, </w:t>
      </w:r>
      <w:r w:rsidR="00062B73" w:rsidRPr="00E4281C">
        <w:rPr>
          <w:rFonts w:ascii="Arial" w:hAnsi="Arial" w:hint="cs"/>
          <w:noProof w:val="0"/>
          <w:u w:val="single"/>
          <w:rtl/>
        </w:rPr>
        <w:t>על כל סעיפיו וקביעותיו</w:t>
      </w:r>
      <w:r w:rsidRPr="00E4281C">
        <w:rPr>
          <w:rFonts w:ascii="Arial" w:hAnsi="Arial" w:hint="cs"/>
          <w:noProof w:val="0"/>
          <w:u w:val="single"/>
          <w:rtl/>
        </w:rPr>
        <w:t>.</w:t>
      </w:r>
    </w:p>
    <w:p w:rsidR="001E570F" w:rsidRPr="001E570F" w:rsidRDefault="001E570F" w:rsidP="001E570F">
      <w:pPr>
        <w:pStyle w:val="ad"/>
        <w:rPr>
          <w:rFonts w:ascii="Arial" w:hAnsi="Arial"/>
          <w:noProof w:val="0"/>
          <w:rtl/>
        </w:rPr>
      </w:pPr>
    </w:p>
    <w:p w:rsidR="001E570F" w:rsidRPr="00062B73" w:rsidRDefault="001E570F" w:rsidP="001E570F">
      <w:pPr>
        <w:pStyle w:val="ad"/>
        <w:numPr>
          <w:ilvl w:val="0"/>
          <w:numId w:val="1"/>
        </w:numPr>
        <w:spacing w:line="360" w:lineRule="auto"/>
        <w:jc w:val="both"/>
        <w:rPr>
          <w:rFonts w:ascii="Arial" w:hAnsi="Arial"/>
          <w:b/>
          <w:bCs/>
          <w:noProof w:val="0"/>
        </w:rPr>
      </w:pPr>
      <w:r>
        <w:rPr>
          <w:rFonts w:ascii="Arial" w:hAnsi="Arial" w:hint="cs"/>
          <w:noProof w:val="0"/>
          <w:rtl/>
        </w:rPr>
        <w:t xml:space="preserve">יושם אל לב כי הליך הבוררות היה ארוך, מקיף, והושקעו בו משאבים רבים של הצדדים. בסעיפים 69-70 לפסק הבוררות ציינה כב' הבוררת: </w:t>
      </w:r>
      <w:r w:rsidRPr="00062B73">
        <w:rPr>
          <w:rFonts w:ascii="Arial" w:hAnsi="Arial" w:hint="cs"/>
          <w:b/>
          <w:bCs/>
          <w:noProof w:val="0"/>
          <w:rtl/>
        </w:rPr>
        <w:t>"כפי שניתן להווכח מהיקף כתבי הטענות בתיק הבוררות, מהיקף הפרוטוקולים (מעל 1,000 עמודים), הסיכומים, הראיות, הנספחים, כמות העדים, וגם מהיקף אורכו של פסק בוררות זה, מדובר בתיק שהושקעו בו משאבים רבים, ושעות אין ספור. הוצאות הליך הבוררות היו בהתאם."</w:t>
      </w:r>
    </w:p>
    <w:p w:rsidR="001E570F" w:rsidRPr="001E570F" w:rsidRDefault="001E570F" w:rsidP="001E570F">
      <w:pPr>
        <w:pStyle w:val="ad"/>
        <w:rPr>
          <w:rFonts w:ascii="Arial" w:hAnsi="Arial"/>
          <w:noProof w:val="0"/>
          <w:rtl/>
        </w:rPr>
      </w:pPr>
    </w:p>
    <w:p w:rsidR="001E570F" w:rsidRDefault="001E570F" w:rsidP="001E570F">
      <w:pPr>
        <w:pStyle w:val="ad"/>
        <w:numPr>
          <w:ilvl w:val="0"/>
          <w:numId w:val="1"/>
        </w:numPr>
        <w:spacing w:line="360" w:lineRule="auto"/>
        <w:jc w:val="both"/>
        <w:rPr>
          <w:rFonts w:ascii="Arial" w:hAnsi="Arial"/>
          <w:noProof w:val="0"/>
        </w:rPr>
      </w:pPr>
      <w:r>
        <w:rPr>
          <w:rFonts w:ascii="Arial" w:hAnsi="Arial" w:hint="cs"/>
          <w:noProof w:val="0"/>
          <w:rtl/>
        </w:rPr>
        <w:t xml:space="preserve">לא מתקבל על הדעת כי כעת, כ 12 שנה לאחר שהחל הסכסוך בין הצדדים, כשש שנים לאחר שניתן פסק הבוררות, ימחקו סעיפים סלקטיביים מפסק בוררות מקיף הכולל </w:t>
      </w:r>
      <w:r>
        <w:rPr>
          <w:rFonts w:ascii="Arial" w:hAnsi="Arial" w:hint="cs"/>
          <w:noProof w:val="0"/>
          <w:rtl/>
        </w:rPr>
        <w:lastRenderedPageBreak/>
        <w:t xml:space="preserve">התייחסות לנכסים רבים מאוד, על פי אינטרס אישי של בעלת דין שממאנת להשלים עם </w:t>
      </w:r>
      <w:r w:rsidR="00394620">
        <w:rPr>
          <w:rFonts w:ascii="Arial" w:hAnsi="Arial" w:hint="cs"/>
          <w:noProof w:val="0"/>
          <w:rtl/>
        </w:rPr>
        <w:t>חלק מ</w:t>
      </w:r>
      <w:r>
        <w:rPr>
          <w:rFonts w:ascii="Arial" w:hAnsi="Arial" w:hint="cs"/>
          <w:noProof w:val="0"/>
          <w:rtl/>
        </w:rPr>
        <w:t>הקביעות החלוטות.</w:t>
      </w:r>
    </w:p>
    <w:p w:rsidR="001E570F" w:rsidRPr="001E570F" w:rsidRDefault="001E570F" w:rsidP="001E570F">
      <w:pPr>
        <w:pStyle w:val="ad"/>
        <w:rPr>
          <w:rFonts w:ascii="Arial" w:hAnsi="Arial"/>
          <w:noProof w:val="0"/>
          <w:rtl/>
        </w:rPr>
      </w:pPr>
    </w:p>
    <w:p w:rsidR="001E570F" w:rsidRPr="00394620" w:rsidRDefault="001E570F" w:rsidP="001E570F">
      <w:pPr>
        <w:pStyle w:val="ad"/>
        <w:numPr>
          <w:ilvl w:val="0"/>
          <w:numId w:val="1"/>
        </w:numPr>
        <w:spacing w:line="360" w:lineRule="auto"/>
        <w:jc w:val="both"/>
        <w:rPr>
          <w:rFonts w:ascii="Arial" w:hAnsi="Arial"/>
          <w:b/>
          <w:bCs/>
          <w:noProof w:val="0"/>
        </w:rPr>
      </w:pPr>
      <w:r>
        <w:rPr>
          <w:rFonts w:ascii="Arial" w:hAnsi="Arial" w:hint="cs"/>
          <w:noProof w:val="0"/>
          <w:rtl/>
        </w:rPr>
        <w:t xml:space="preserve">כבוד הבוררת התייחסה להתנהלות כל הצדדים בהליך, ולהתנהלותה של התובעת בהליך זה בפרט: </w:t>
      </w:r>
      <w:r w:rsidRPr="00394620">
        <w:rPr>
          <w:rFonts w:ascii="Arial" w:hAnsi="Arial" w:hint="cs"/>
          <w:b/>
          <w:bCs/>
          <w:noProof w:val="0"/>
          <w:rtl/>
        </w:rPr>
        <w:t xml:space="preserve">"כהתייחסות כללית לעניין זה אני יכולה לציין, בלשון המעטה, כי אכן הצדדים לא התנהלו במכובדות הנדרשת בהליך בוררות זה, וזאת בלשון המעטה, והגדילו לעשות </w:t>
      </w:r>
      <w:r w:rsidR="000256FB">
        <w:rPr>
          <w:rFonts w:ascii="Arial" w:hAnsi="Arial" w:hint="cs"/>
          <w:b/>
          <w:bCs/>
          <w:noProof w:val="0"/>
          <w:rtl/>
        </w:rPr>
        <w:t xml:space="preserve">ר. </w:t>
      </w:r>
      <w:r w:rsidRPr="00394620">
        <w:rPr>
          <w:rFonts w:ascii="Arial" w:hAnsi="Arial" w:hint="cs"/>
          <w:b/>
          <w:bCs/>
          <w:noProof w:val="0"/>
          <w:rtl/>
        </w:rPr>
        <w:t xml:space="preserve"> וב"כ כלפי כל הצדדים וכלפי כבוררת...".</w:t>
      </w:r>
      <w:r w:rsidR="00394620">
        <w:rPr>
          <w:rFonts w:ascii="Arial" w:hAnsi="Arial" w:hint="cs"/>
          <w:b/>
          <w:bCs/>
          <w:noProof w:val="0"/>
          <w:rtl/>
        </w:rPr>
        <w:t xml:space="preserve"> </w:t>
      </w:r>
      <w:r w:rsidR="00394620">
        <w:rPr>
          <w:rFonts w:ascii="Arial" w:hAnsi="Arial" w:hint="cs"/>
          <w:noProof w:val="0"/>
          <w:rtl/>
        </w:rPr>
        <w:t>(עמ' 163 לפסק הבוררות, פסקה אחרונה).</w:t>
      </w:r>
    </w:p>
    <w:p w:rsidR="001E570F" w:rsidRPr="001E570F" w:rsidRDefault="001E570F" w:rsidP="001E570F">
      <w:pPr>
        <w:pStyle w:val="ad"/>
        <w:rPr>
          <w:rFonts w:ascii="Arial" w:hAnsi="Arial"/>
          <w:noProof w:val="0"/>
          <w:rtl/>
        </w:rPr>
      </w:pPr>
    </w:p>
    <w:p w:rsidR="001E570F" w:rsidRDefault="001E570F" w:rsidP="001E570F">
      <w:pPr>
        <w:pStyle w:val="ad"/>
        <w:numPr>
          <w:ilvl w:val="0"/>
          <w:numId w:val="1"/>
        </w:numPr>
        <w:spacing w:line="360" w:lineRule="auto"/>
        <w:jc w:val="both"/>
        <w:rPr>
          <w:rFonts w:ascii="Arial" w:hAnsi="Arial"/>
          <w:noProof w:val="0"/>
        </w:rPr>
      </w:pPr>
      <w:r>
        <w:rPr>
          <w:rFonts w:ascii="Arial" w:hAnsi="Arial" w:hint="cs"/>
          <w:noProof w:val="0"/>
          <w:rtl/>
        </w:rPr>
        <w:lastRenderedPageBreak/>
        <w:t>הגיע</w:t>
      </w:r>
      <w:r w:rsidR="006C07C6">
        <w:rPr>
          <w:rFonts w:ascii="Arial" w:hAnsi="Arial" w:hint="cs"/>
          <w:noProof w:val="0"/>
          <w:rtl/>
        </w:rPr>
        <w:t>ה</w:t>
      </w:r>
      <w:r>
        <w:rPr>
          <w:rFonts w:ascii="Arial" w:hAnsi="Arial" w:hint="cs"/>
          <w:noProof w:val="0"/>
          <w:rtl/>
        </w:rPr>
        <w:t xml:space="preserve"> ללא ספק העת, שההתנהלות תשתנה, והצדדים יפעלו למימוש הוראות פסק הבוררות, חלוקת הרכוש תוך פירוק השיתוף, ויחדלו מהגשת תביעות שמטרתן שינוי הוראות הפסק החלוט.</w:t>
      </w:r>
    </w:p>
    <w:p w:rsidR="001E570F" w:rsidRPr="001E570F" w:rsidRDefault="001E570F" w:rsidP="001E570F">
      <w:pPr>
        <w:pStyle w:val="ad"/>
        <w:rPr>
          <w:rFonts w:ascii="Arial" w:hAnsi="Arial"/>
          <w:noProof w:val="0"/>
          <w:rtl/>
        </w:rPr>
      </w:pPr>
    </w:p>
    <w:p w:rsidR="001E570F" w:rsidRDefault="001E570F" w:rsidP="001E570F">
      <w:pPr>
        <w:pStyle w:val="ad"/>
        <w:numPr>
          <w:ilvl w:val="0"/>
          <w:numId w:val="1"/>
        </w:numPr>
        <w:spacing w:line="360" w:lineRule="auto"/>
        <w:jc w:val="both"/>
        <w:rPr>
          <w:rFonts w:ascii="Arial" w:hAnsi="Arial"/>
          <w:noProof w:val="0"/>
        </w:rPr>
      </w:pPr>
      <w:r>
        <w:rPr>
          <w:rFonts w:ascii="Arial" w:hAnsi="Arial" w:hint="cs"/>
          <w:noProof w:val="0"/>
          <w:rtl/>
        </w:rPr>
        <w:t>לסיום, על מנת שלא ישאר רושם, כי חלילה קופחה התובעת במסגרת פסק הבוררות, יש לבאר מספר עובדות ביחס למקרקעין עליהם בנויים בתי הצדדים והעיקרון המנחה את פסק הבוררות, שעובר כחוט השני לאורכו, כפי שיפורט להלן.</w:t>
      </w:r>
    </w:p>
    <w:p w:rsidR="001E570F" w:rsidRPr="001E570F" w:rsidRDefault="001E570F" w:rsidP="001E570F">
      <w:pPr>
        <w:pStyle w:val="ad"/>
        <w:rPr>
          <w:rFonts w:ascii="Arial" w:hAnsi="Arial"/>
          <w:noProof w:val="0"/>
          <w:rtl/>
        </w:rPr>
      </w:pPr>
    </w:p>
    <w:p w:rsidR="001E570F" w:rsidRPr="006C07C6" w:rsidRDefault="001E570F" w:rsidP="001E570F">
      <w:pPr>
        <w:pStyle w:val="ad"/>
        <w:numPr>
          <w:ilvl w:val="0"/>
          <w:numId w:val="1"/>
        </w:numPr>
        <w:spacing w:line="360" w:lineRule="auto"/>
        <w:jc w:val="both"/>
        <w:rPr>
          <w:rFonts w:ascii="Arial" w:hAnsi="Arial"/>
          <w:b/>
          <w:bCs/>
          <w:noProof w:val="0"/>
        </w:rPr>
      </w:pPr>
      <w:r>
        <w:rPr>
          <w:rFonts w:ascii="Arial" w:hAnsi="Arial" w:hint="cs"/>
          <w:noProof w:val="0"/>
          <w:rtl/>
        </w:rPr>
        <w:t xml:space="preserve">כבוד הבוררת התייחסה מספר פעמים בפסק הבוררות לצורך </w:t>
      </w:r>
      <w:r w:rsidR="00B72764">
        <w:rPr>
          <w:rFonts w:ascii="Arial" w:hAnsi="Arial" w:hint="cs"/>
          <w:noProof w:val="0"/>
          <w:u w:val="single"/>
          <w:rtl/>
        </w:rPr>
        <w:t>לבצע חלוקה שווה או ככל הניתן קרוב לכך,</w:t>
      </w:r>
      <w:r w:rsidRPr="006C07C6">
        <w:rPr>
          <w:rFonts w:ascii="Arial" w:hAnsi="Arial" w:hint="cs"/>
          <w:noProof w:val="0"/>
          <w:u w:val="single"/>
          <w:rtl/>
        </w:rPr>
        <w:t xml:space="preserve"> של הנכסים, כפי רצון ההורים המנוחים</w:t>
      </w:r>
      <w:r>
        <w:rPr>
          <w:rFonts w:ascii="Arial" w:hAnsi="Arial" w:hint="cs"/>
          <w:noProof w:val="0"/>
          <w:rtl/>
        </w:rPr>
        <w:t xml:space="preserve">. ישנן מספר אמירות בעניין זה, ודי אם תצוטט האמירה לקראת סופו של פסק הבוררות, סעיף 58: </w:t>
      </w:r>
      <w:r w:rsidRPr="006C07C6">
        <w:rPr>
          <w:rFonts w:ascii="Arial" w:hAnsi="Arial" w:hint="cs"/>
          <w:b/>
          <w:bCs/>
          <w:noProof w:val="0"/>
          <w:rtl/>
        </w:rPr>
        <w:t xml:space="preserve">"ככל שמדובר במונחים </w:t>
      </w:r>
      <w:r w:rsidRPr="006C07C6">
        <w:rPr>
          <w:rFonts w:ascii="Arial" w:hAnsi="Arial" w:hint="cs"/>
          <w:b/>
          <w:bCs/>
          <w:noProof w:val="0"/>
          <w:rtl/>
        </w:rPr>
        <w:lastRenderedPageBreak/>
        <w:t>של צדק, אני סבורה כי תוצאת פסק הבוררות צודקת מבחינה עקרונית, לאור העובדה שהיא מקיימת את עקרון השוויון בין האחים, בכפוף לשינויים המחויבים, בהתאם לראיות בנוגע לכל נכס ותביעה, כמפורט בפסק הבוררות."</w:t>
      </w:r>
    </w:p>
    <w:p w:rsidR="001E570F" w:rsidRPr="001E570F" w:rsidRDefault="001E570F" w:rsidP="001E570F">
      <w:pPr>
        <w:pStyle w:val="ad"/>
        <w:rPr>
          <w:rFonts w:ascii="Arial" w:hAnsi="Arial"/>
          <w:noProof w:val="0"/>
          <w:rtl/>
        </w:rPr>
      </w:pPr>
    </w:p>
    <w:p w:rsidR="001E570F" w:rsidRPr="00D65708" w:rsidRDefault="001E570F" w:rsidP="001E570F">
      <w:pPr>
        <w:pStyle w:val="ad"/>
        <w:numPr>
          <w:ilvl w:val="0"/>
          <w:numId w:val="1"/>
        </w:numPr>
        <w:spacing w:line="360" w:lineRule="auto"/>
        <w:jc w:val="both"/>
        <w:rPr>
          <w:rFonts w:ascii="Arial" w:hAnsi="Arial"/>
          <w:b/>
          <w:bCs/>
          <w:noProof w:val="0"/>
        </w:rPr>
      </w:pPr>
      <w:r>
        <w:rPr>
          <w:rFonts w:ascii="Arial" w:hAnsi="Arial" w:hint="cs"/>
          <w:noProof w:val="0"/>
          <w:rtl/>
        </w:rPr>
        <w:t xml:space="preserve">עולה אם כן, שהעיקרון שהנחה את כבוד הבוררות, הוא ביצוע חלוקה ככל הניתן שווה בין ארבעת האחים (לגבי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w:t>
      </w:r>
      <w:r>
        <w:rPr>
          <w:rFonts w:ascii="Arial" w:hAnsi="Arial"/>
          <w:noProof w:val="0"/>
          <w:rtl/>
        </w:rPr>
        <w:t>–</w:t>
      </w:r>
      <w:r>
        <w:rPr>
          <w:rFonts w:ascii="Arial" w:hAnsi="Arial" w:hint="cs"/>
          <w:noProof w:val="0"/>
          <w:rtl/>
        </w:rPr>
        <w:t xml:space="preserve"> הבאים בנעליו).</w:t>
      </w:r>
      <w:r w:rsidR="00D766A1">
        <w:rPr>
          <w:rFonts w:ascii="Arial" w:hAnsi="Arial" w:hint="cs"/>
          <w:noProof w:val="0"/>
          <w:rtl/>
        </w:rPr>
        <w:t xml:space="preserve"> גם עו"ד גריידי, ב"כ </w:t>
      </w:r>
      <w:r w:rsidR="00900175">
        <w:rPr>
          <w:rFonts w:ascii="Arial" w:hAnsi="Arial" w:hint="cs"/>
          <w:noProof w:val="0"/>
          <w:rtl/>
        </w:rPr>
        <w:t>ה</w:t>
      </w:r>
      <w:r w:rsidR="00D766A1">
        <w:rPr>
          <w:rFonts w:ascii="Arial" w:hAnsi="Arial" w:hint="cs"/>
          <w:noProof w:val="0"/>
          <w:rtl/>
        </w:rPr>
        <w:t xml:space="preserve">תובעת בהליך הבוררות שהוזמן </w:t>
      </w:r>
      <w:r w:rsidR="002300E6">
        <w:rPr>
          <w:rFonts w:ascii="Arial" w:hAnsi="Arial" w:hint="cs"/>
          <w:noProof w:val="0"/>
          <w:rtl/>
        </w:rPr>
        <w:t xml:space="preserve">ע"י התובעים </w:t>
      </w:r>
      <w:r w:rsidR="00D766A1">
        <w:rPr>
          <w:rFonts w:ascii="Arial" w:hAnsi="Arial" w:hint="cs"/>
          <w:noProof w:val="0"/>
          <w:rtl/>
        </w:rPr>
        <w:t xml:space="preserve">להעיד בהליך זה, אמר בחקירתו, עמוד 36 לפר' שורה 8: </w:t>
      </w:r>
      <w:r w:rsidR="00D766A1" w:rsidRPr="00D65708">
        <w:rPr>
          <w:rFonts w:ascii="Arial" w:hAnsi="Arial" w:hint="cs"/>
          <w:b/>
          <w:bCs/>
          <w:noProof w:val="0"/>
          <w:rtl/>
        </w:rPr>
        <w:t>"המטרה היתה לייצר שוויון."</w:t>
      </w:r>
    </w:p>
    <w:p w:rsidR="001E570F" w:rsidRPr="001E570F" w:rsidRDefault="001E570F" w:rsidP="001E570F">
      <w:pPr>
        <w:pStyle w:val="ad"/>
        <w:rPr>
          <w:rFonts w:ascii="Arial" w:hAnsi="Arial"/>
          <w:noProof w:val="0"/>
          <w:rtl/>
        </w:rPr>
      </w:pPr>
    </w:p>
    <w:p w:rsidR="001E570F" w:rsidRDefault="001E570F" w:rsidP="000256FB">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לגבי </w:t>
      </w:r>
      <w:r w:rsidR="00D65708">
        <w:rPr>
          <w:rFonts w:ascii="Arial" w:hAnsi="Arial" w:hint="cs"/>
          <w:noProof w:val="0"/>
          <w:rtl/>
        </w:rPr>
        <w:t>ה</w:t>
      </w:r>
      <w:r w:rsidR="000256FB">
        <w:rPr>
          <w:rFonts w:ascii="Arial" w:hAnsi="Arial" w:hint="cs"/>
          <w:noProof w:val="0"/>
          <w:rtl/>
        </w:rPr>
        <w:t>בתים של ר.ד.</w:t>
      </w:r>
      <w:r>
        <w:rPr>
          <w:rFonts w:ascii="Arial" w:hAnsi="Arial" w:hint="cs"/>
          <w:noProof w:val="0"/>
          <w:rtl/>
        </w:rPr>
        <w:t xml:space="preserve"> ו</w:t>
      </w:r>
      <w:r w:rsidR="000256FB">
        <w:rPr>
          <w:rFonts w:ascii="Arial" w:hAnsi="Arial" w:hint="cs"/>
          <w:noProof w:val="0"/>
          <w:rtl/>
        </w:rPr>
        <w:t>א.</w:t>
      </w:r>
      <w:r>
        <w:rPr>
          <w:rFonts w:ascii="Arial" w:hAnsi="Arial" w:hint="cs"/>
          <w:noProof w:val="0"/>
          <w:rtl/>
        </w:rPr>
        <w:t xml:space="preserve"> </w:t>
      </w:r>
      <w:r>
        <w:rPr>
          <w:rFonts w:ascii="Arial" w:hAnsi="Arial"/>
          <w:noProof w:val="0"/>
          <w:rtl/>
        </w:rPr>
        <w:t>–</w:t>
      </w:r>
      <w:r>
        <w:rPr>
          <w:rFonts w:ascii="Arial" w:hAnsi="Arial" w:hint="cs"/>
          <w:noProof w:val="0"/>
          <w:rtl/>
        </w:rPr>
        <w:t xml:space="preserve"> כבוד הבוררת התייחסה מפורשות </w:t>
      </w:r>
      <w:r w:rsidR="00D766A1">
        <w:rPr>
          <w:rFonts w:ascii="Arial" w:hAnsi="Arial" w:hint="cs"/>
          <w:noProof w:val="0"/>
          <w:rtl/>
        </w:rPr>
        <w:t xml:space="preserve">וקבעה את חלקם בקרקע </w:t>
      </w:r>
      <w:r w:rsidR="00D766A1">
        <w:rPr>
          <w:rFonts w:ascii="Arial" w:hAnsi="Arial"/>
          <w:noProof w:val="0"/>
          <w:rtl/>
        </w:rPr>
        <w:t>–</w:t>
      </w:r>
      <w:r w:rsidR="00D766A1">
        <w:rPr>
          <w:rFonts w:ascii="Arial" w:hAnsi="Arial" w:hint="cs"/>
          <w:noProof w:val="0"/>
          <w:rtl/>
        </w:rPr>
        <w:t xml:space="preserve"> ראה בעמוד 160 לפסק הבוררות </w:t>
      </w:r>
      <w:r w:rsidR="00D766A1">
        <w:rPr>
          <w:rFonts w:ascii="Arial" w:hAnsi="Arial"/>
          <w:noProof w:val="0"/>
          <w:rtl/>
        </w:rPr>
        <w:t>–</w:t>
      </w:r>
      <w:r w:rsidR="000256FB">
        <w:rPr>
          <w:rFonts w:ascii="Arial" w:hAnsi="Arial" w:hint="cs"/>
          <w:noProof w:val="0"/>
          <w:rtl/>
        </w:rPr>
        <w:t xml:space="preserve"> שטח ביתו של ר.ד</w:t>
      </w:r>
      <w:r w:rsidR="00D766A1">
        <w:rPr>
          <w:rFonts w:ascii="Arial" w:hAnsi="Arial" w:hint="cs"/>
          <w:noProof w:val="0"/>
          <w:rtl/>
        </w:rPr>
        <w:t xml:space="preserve"> </w:t>
      </w:r>
      <w:r w:rsidR="00D766A1" w:rsidRPr="002300E6">
        <w:rPr>
          <w:rFonts w:ascii="Arial" w:hAnsi="Arial" w:hint="cs"/>
          <w:b/>
          <w:bCs/>
          <w:noProof w:val="0"/>
          <w:rtl/>
        </w:rPr>
        <w:t xml:space="preserve">1,304 מ"ר, </w:t>
      </w:r>
      <w:r w:rsidR="00D766A1">
        <w:rPr>
          <w:rFonts w:ascii="Arial" w:hAnsi="Arial" w:hint="cs"/>
          <w:noProof w:val="0"/>
          <w:rtl/>
        </w:rPr>
        <w:t xml:space="preserve">שטח ביתו של </w:t>
      </w:r>
      <w:r w:rsidR="000256FB">
        <w:rPr>
          <w:rFonts w:ascii="Arial" w:hAnsi="Arial" w:hint="cs"/>
          <w:noProof w:val="0"/>
          <w:rtl/>
        </w:rPr>
        <w:t>א.</w:t>
      </w:r>
      <w:r w:rsidR="00D766A1">
        <w:rPr>
          <w:rFonts w:ascii="Arial" w:hAnsi="Arial" w:hint="cs"/>
          <w:noProof w:val="0"/>
          <w:rtl/>
        </w:rPr>
        <w:t xml:space="preserve"> </w:t>
      </w:r>
      <w:r w:rsidR="00D766A1" w:rsidRPr="002300E6">
        <w:rPr>
          <w:rFonts w:ascii="Arial" w:hAnsi="Arial" w:hint="cs"/>
          <w:b/>
          <w:bCs/>
          <w:noProof w:val="0"/>
          <w:rtl/>
        </w:rPr>
        <w:t>1,798 מ"ר</w:t>
      </w:r>
      <w:r w:rsidR="00D766A1">
        <w:rPr>
          <w:rFonts w:ascii="Arial" w:hAnsi="Arial" w:hint="cs"/>
          <w:noProof w:val="0"/>
          <w:rtl/>
        </w:rPr>
        <w:t>.</w:t>
      </w:r>
    </w:p>
    <w:p w:rsidR="00D766A1" w:rsidRPr="00D766A1" w:rsidRDefault="00D766A1" w:rsidP="00D766A1">
      <w:pPr>
        <w:pStyle w:val="ad"/>
        <w:rPr>
          <w:rFonts w:ascii="Arial" w:hAnsi="Arial"/>
          <w:noProof w:val="0"/>
          <w:rtl/>
        </w:rPr>
      </w:pPr>
    </w:p>
    <w:p w:rsidR="00D766A1" w:rsidRDefault="00D766A1" w:rsidP="002300E6">
      <w:pPr>
        <w:pStyle w:val="ad"/>
        <w:numPr>
          <w:ilvl w:val="0"/>
          <w:numId w:val="1"/>
        </w:numPr>
        <w:spacing w:line="360" w:lineRule="auto"/>
        <w:jc w:val="both"/>
        <w:rPr>
          <w:rFonts w:ascii="Arial" w:hAnsi="Arial"/>
          <w:noProof w:val="0"/>
        </w:rPr>
      </w:pPr>
      <w:r>
        <w:rPr>
          <w:rFonts w:ascii="Arial" w:hAnsi="Arial" w:hint="cs"/>
          <w:noProof w:val="0"/>
          <w:rtl/>
        </w:rPr>
        <w:t>לגבי ב</w:t>
      </w:r>
      <w:r w:rsidR="002300E6">
        <w:rPr>
          <w:rFonts w:ascii="Arial" w:hAnsi="Arial" w:hint="cs"/>
          <w:noProof w:val="0"/>
          <w:rtl/>
        </w:rPr>
        <w:t xml:space="preserve">יתו </w:t>
      </w:r>
      <w:r>
        <w:rPr>
          <w:rFonts w:ascii="Arial" w:hAnsi="Arial" w:hint="cs"/>
          <w:noProof w:val="0"/>
          <w:rtl/>
        </w:rPr>
        <w:t xml:space="preserve">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ו</w:t>
      </w:r>
      <w:r w:rsidR="002300E6">
        <w:rPr>
          <w:rFonts w:ascii="Arial" w:hAnsi="Arial" w:hint="cs"/>
          <w:noProof w:val="0"/>
          <w:rtl/>
        </w:rPr>
        <w:t xml:space="preserve">ביתה של </w:t>
      </w:r>
      <w:r w:rsidR="000256FB">
        <w:rPr>
          <w:rFonts w:ascii="Arial" w:hAnsi="Arial" w:hint="cs"/>
          <w:noProof w:val="0"/>
          <w:rtl/>
        </w:rPr>
        <w:t xml:space="preserve">ר. </w:t>
      </w:r>
      <w:r>
        <w:rPr>
          <w:rFonts w:ascii="Arial" w:hAnsi="Arial" w:hint="cs"/>
          <w:noProof w:val="0"/>
          <w:rtl/>
        </w:rPr>
        <w:t>, לא נקבע שטח הקרקע, אלא נקבע שהבתים עצמם שייכים ל</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ול</w:t>
      </w:r>
      <w:r w:rsidR="000256FB">
        <w:rPr>
          <w:rFonts w:ascii="Arial" w:hAnsi="Arial" w:hint="cs"/>
          <w:noProof w:val="0"/>
          <w:rtl/>
        </w:rPr>
        <w:t xml:space="preserve">ר. </w:t>
      </w:r>
      <w:r>
        <w:rPr>
          <w:rFonts w:ascii="Arial" w:hAnsi="Arial" w:hint="cs"/>
          <w:noProof w:val="0"/>
          <w:rtl/>
        </w:rPr>
        <w:t>.</w:t>
      </w:r>
      <w:r w:rsidR="00D65708">
        <w:rPr>
          <w:rFonts w:ascii="Arial" w:hAnsi="Arial" w:hint="cs"/>
          <w:noProof w:val="0"/>
          <w:rtl/>
        </w:rPr>
        <w:t xml:space="preserve"> </w:t>
      </w:r>
    </w:p>
    <w:p w:rsidR="00D766A1" w:rsidRPr="00D766A1" w:rsidRDefault="00D766A1" w:rsidP="00D766A1">
      <w:pPr>
        <w:pStyle w:val="ad"/>
        <w:rPr>
          <w:rFonts w:ascii="Arial" w:hAnsi="Arial"/>
          <w:noProof w:val="0"/>
          <w:rtl/>
        </w:rPr>
      </w:pPr>
    </w:p>
    <w:p w:rsidR="00D766A1" w:rsidRDefault="00D766A1" w:rsidP="00D65708">
      <w:pPr>
        <w:pStyle w:val="ad"/>
        <w:numPr>
          <w:ilvl w:val="0"/>
          <w:numId w:val="1"/>
        </w:numPr>
        <w:spacing w:line="360" w:lineRule="auto"/>
        <w:jc w:val="both"/>
        <w:rPr>
          <w:rFonts w:ascii="Arial" w:hAnsi="Arial"/>
          <w:noProof w:val="0"/>
        </w:rPr>
      </w:pPr>
      <w:r>
        <w:rPr>
          <w:rFonts w:ascii="Arial" w:hAnsi="Arial" w:hint="cs"/>
          <w:noProof w:val="0"/>
          <w:rtl/>
        </w:rPr>
        <w:t xml:space="preserve">קביעות הבוררת לא נעשו בחלל ריק, ולא בכדי לא התייחסה באופן ברור, </w:t>
      </w:r>
      <w:r w:rsidR="00D65708">
        <w:rPr>
          <w:rFonts w:ascii="Arial" w:hAnsi="Arial" w:hint="cs"/>
          <w:noProof w:val="0"/>
          <w:rtl/>
        </w:rPr>
        <w:t>מש</w:t>
      </w:r>
      <w:r>
        <w:rPr>
          <w:rFonts w:ascii="Arial" w:hAnsi="Arial" w:hint="cs"/>
          <w:noProof w:val="0"/>
          <w:rtl/>
        </w:rPr>
        <w:t xml:space="preserve">אף </w:t>
      </w:r>
      <w:r w:rsidR="00D65708">
        <w:rPr>
          <w:rFonts w:ascii="Arial" w:hAnsi="Arial" w:hint="cs"/>
          <w:noProof w:val="0"/>
          <w:rtl/>
        </w:rPr>
        <w:t>ל</w:t>
      </w:r>
      <w:r>
        <w:rPr>
          <w:rFonts w:ascii="Arial" w:hAnsi="Arial" w:hint="cs"/>
          <w:noProof w:val="0"/>
          <w:rtl/>
        </w:rPr>
        <w:t xml:space="preserve">א הונח בפניה טיעון ברור, באשר לשטח הקרקע שיש להצמיד לבתיהם של </w:t>
      </w:r>
      <w:r w:rsidR="000256FB">
        <w:rPr>
          <w:rFonts w:ascii="Arial" w:hAnsi="Arial" w:hint="cs"/>
          <w:noProof w:val="0"/>
          <w:rtl/>
        </w:rPr>
        <w:t>עו</w:t>
      </w:r>
      <w:r w:rsidR="000256FB">
        <w:rPr>
          <w:rFonts w:ascii="Arial" w:hAnsi="Arial"/>
          <w:noProof w:val="0"/>
          <w:rtl/>
        </w:rPr>
        <w:t>"</w:t>
      </w:r>
      <w:r w:rsidR="000256FB">
        <w:rPr>
          <w:rFonts w:ascii="Arial" w:hAnsi="Arial" w:hint="cs"/>
          <w:noProof w:val="0"/>
          <w:rtl/>
        </w:rPr>
        <w:t>ד א.</w:t>
      </w:r>
      <w:r>
        <w:rPr>
          <w:rFonts w:ascii="Arial" w:hAnsi="Arial" w:hint="cs"/>
          <w:noProof w:val="0"/>
          <w:rtl/>
        </w:rPr>
        <w:t xml:space="preserve"> ז"ל ושל </w:t>
      </w:r>
      <w:r w:rsidR="000256FB">
        <w:rPr>
          <w:rFonts w:ascii="Arial" w:hAnsi="Arial" w:hint="cs"/>
          <w:noProof w:val="0"/>
          <w:rtl/>
        </w:rPr>
        <w:t xml:space="preserve">ר. </w:t>
      </w:r>
      <w:r>
        <w:rPr>
          <w:rFonts w:ascii="Arial" w:hAnsi="Arial" w:hint="cs"/>
          <w:noProof w:val="0"/>
          <w:rtl/>
        </w:rPr>
        <w:t>.</w:t>
      </w:r>
    </w:p>
    <w:p w:rsidR="00D766A1" w:rsidRPr="00D766A1" w:rsidRDefault="00D766A1" w:rsidP="00D766A1">
      <w:pPr>
        <w:pStyle w:val="ad"/>
        <w:rPr>
          <w:rFonts w:ascii="Arial" w:hAnsi="Arial"/>
          <w:noProof w:val="0"/>
          <w:rtl/>
        </w:rPr>
      </w:pPr>
    </w:p>
    <w:p w:rsidR="00D766A1" w:rsidRDefault="00D766A1" w:rsidP="00D766A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ודוק </w:t>
      </w:r>
      <w:r>
        <w:rPr>
          <w:rFonts w:ascii="Arial" w:hAnsi="Arial"/>
          <w:noProof w:val="0"/>
          <w:rtl/>
        </w:rPr>
        <w:t>–</w:t>
      </w:r>
      <w:r>
        <w:rPr>
          <w:rFonts w:ascii="Arial" w:hAnsi="Arial" w:hint="cs"/>
          <w:noProof w:val="0"/>
          <w:rtl/>
        </w:rPr>
        <w:t xml:space="preserve"> קיים כך נראה, פער משמעותי בשטח ובפוטנציאל הבניה וההשבחה, של החלקות השונות.</w:t>
      </w:r>
      <w:r w:rsidR="00D65708">
        <w:rPr>
          <w:rFonts w:ascii="Arial" w:hAnsi="Arial" w:hint="cs"/>
          <w:noProof w:val="0"/>
          <w:rtl/>
        </w:rPr>
        <w:t xml:space="preserve"> </w:t>
      </w:r>
    </w:p>
    <w:p w:rsidR="00D766A1" w:rsidRPr="00D65708" w:rsidRDefault="00D766A1" w:rsidP="00D766A1">
      <w:pPr>
        <w:pStyle w:val="ad"/>
        <w:rPr>
          <w:rFonts w:ascii="Arial" w:hAnsi="Arial"/>
          <w:noProof w:val="0"/>
          <w:rtl/>
        </w:rPr>
      </w:pPr>
    </w:p>
    <w:p w:rsidR="00D766A1" w:rsidRDefault="00D766A1" w:rsidP="00D766A1">
      <w:pPr>
        <w:pStyle w:val="ad"/>
        <w:numPr>
          <w:ilvl w:val="0"/>
          <w:numId w:val="1"/>
        </w:numPr>
        <w:rPr>
          <w:rFonts w:ascii="Arial" w:hAnsi="Arial"/>
          <w:noProof w:val="0"/>
        </w:rPr>
      </w:pPr>
      <w:r w:rsidRPr="00D766A1">
        <w:rPr>
          <w:rFonts w:ascii="Arial" w:hAnsi="Arial"/>
          <w:noProof w:val="0"/>
          <w:rtl/>
        </w:rPr>
        <w:t xml:space="preserve">שטח חלקה 13 על פי חוות הדעת </w:t>
      </w:r>
      <w:r w:rsidRPr="002300E6">
        <w:rPr>
          <w:rFonts w:ascii="Arial" w:hAnsi="Arial"/>
          <w:b/>
          <w:bCs/>
          <w:noProof w:val="0"/>
          <w:rtl/>
        </w:rPr>
        <w:t>4,755 מ"ר</w:t>
      </w:r>
      <w:r w:rsidRPr="00D766A1">
        <w:rPr>
          <w:rFonts w:ascii="Arial" w:hAnsi="Arial"/>
          <w:noProof w:val="0"/>
          <w:rtl/>
        </w:rPr>
        <w:t xml:space="preserve"> ושטח חלקה 41 </w:t>
      </w:r>
      <w:r w:rsidRPr="002300E6">
        <w:rPr>
          <w:rFonts w:ascii="Arial" w:hAnsi="Arial"/>
          <w:b/>
          <w:bCs/>
          <w:noProof w:val="0"/>
          <w:rtl/>
        </w:rPr>
        <w:t>2,090 מ"ר</w:t>
      </w:r>
      <w:r w:rsidRPr="00D766A1">
        <w:rPr>
          <w:rFonts w:ascii="Arial" w:hAnsi="Arial"/>
          <w:noProof w:val="0"/>
          <w:rtl/>
        </w:rPr>
        <w:t>.</w:t>
      </w:r>
    </w:p>
    <w:p w:rsidR="00D766A1" w:rsidRPr="00D766A1" w:rsidRDefault="00D766A1" w:rsidP="00D766A1">
      <w:pPr>
        <w:pStyle w:val="ad"/>
        <w:rPr>
          <w:rFonts w:ascii="Arial" w:hAnsi="Arial"/>
          <w:noProof w:val="0"/>
          <w:rtl/>
        </w:rPr>
      </w:pPr>
    </w:p>
    <w:p w:rsidR="00D766A1" w:rsidRPr="00D766A1" w:rsidRDefault="00D766A1" w:rsidP="002624CB">
      <w:pPr>
        <w:pStyle w:val="ad"/>
        <w:numPr>
          <w:ilvl w:val="0"/>
          <w:numId w:val="1"/>
        </w:numPr>
        <w:spacing w:line="360" w:lineRule="auto"/>
        <w:jc w:val="both"/>
        <w:rPr>
          <w:rFonts w:ascii="Arial" w:hAnsi="Arial"/>
          <w:noProof w:val="0"/>
          <w:rtl/>
        </w:rPr>
      </w:pPr>
      <w:r w:rsidRPr="00D766A1">
        <w:rPr>
          <w:rFonts w:ascii="Arial" w:hAnsi="Arial" w:hint="cs"/>
          <w:noProof w:val="0"/>
          <w:rtl/>
        </w:rPr>
        <w:t>בהתאם לחוות דעת שמאי</w:t>
      </w:r>
      <w:r w:rsidR="00D65708">
        <w:rPr>
          <w:rFonts w:ascii="Arial" w:hAnsi="Arial" w:hint="cs"/>
          <w:noProof w:val="0"/>
          <w:rtl/>
        </w:rPr>
        <w:t>ת</w:t>
      </w:r>
      <w:r w:rsidRPr="00D766A1">
        <w:rPr>
          <w:rFonts w:ascii="Arial" w:hAnsi="Arial" w:hint="cs"/>
          <w:noProof w:val="0"/>
          <w:rtl/>
        </w:rPr>
        <w:t xml:space="preserve"> שהוגשה לגבי חלקה 41 וחלקה 13 </w:t>
      </w:r>
      <w:r w:rsidRPr="00D766A1">
        <w:rPr>
          <w:rFonts w:ascii="Arial" w:hAnsi="Arial"/>
          <w:noProof w:val="0"/>
          <w:rtl/>
        </w:rPr>
        <w:t>–</w:t>
      </w:r>
      <w:r w:rsidRPr="00D766A1">
        <w:rPr>
          <w:rFonts w:ascii="Arial" w:hAnsi="Arial" w:hint="cs"/>
          <w:noProof w:val="0"/>
          <w:rtl/>
        </w:rPr>
        <w:t xml:space="preserve"> נשוא ההליך, שהוזמנה על ידי מנהל הע</w:t>
      </w:r>
      <w:r w:rsidR="00D65708">
        <w:rPr>
          <w:rFonts w:ascii="Arial" w:hAnsi="Arial" w:hint="cs"/>
          <w:noProof w:val="0"/>
          <w:rtl/>
        </w:rPr>
        <w:t>י</w:t>
      </w:r>
      <w:r w:rsidRPr="00D766A1">
        <w:rPr>
          <w:rFonts w:ascii="Arial" w:hAnsi="Arial" w:hint="cs"/>
          <w:noProof w:val="0"/>
          <w:rtl/>
        </w:rPr>
        <w:t xml:space="preserve">זבון, נקבע לגבי החלקות הנ"ל כי ניתן לבנות עליהן </w:t>
      </w:r>
      <w:r w:rsidRPr="00D65708">
        <w:rPr>
          <w:rFonts w:ascii="Arial" w:hAnsi="Arial" w:hint="cs"/>
          <w:b/>
          <w:bCs/>
          <w:noProof w:val="0"/>
          <w:rtl/>
        </w:rPr>
        <w:t>בין 7 ל 12 יחידות דיור</w:t>
      </w:r>
      <w:r w:rsidRPr="00D766A1">
        <w:rPr>
          <w:rFonts w:ascii="Arial" w:hAnsi="Arial" w:hint="cs"/>
          <w:noProof w:val="0"/>
          <w:rtl/>
        </w:rPr>
        <w:t xml:space="preserve">, תלוי באפשרויות לניצול הפוטנציאל התכנוני ובכפוף לקבלת האישורים הנדרשים. </w:t>
      </w:r>
    </w:p>
    <w:p w:rsidR="00D766A1" w:rsidRPr="00D766A1" w:rsidRDefault="00D766A1" w:rsidP="00D766A1">
      <w:pPr>
        <w:pStyle w:val="ad"/>
        <w:rPr>
          <w:rFonts w:ascii="Arial" w:hAnsi="Arial"/>
          <w:noProof w:val="0"/>
          <w:rtl/>
        </w:rPr>
      </w:pPr>
    </w:p>
    <w:p w:rsidR="00D766A1" w:rsidRDefault="00D766A1" w:rsidP="00D766A1">
      <w:pPr>
        <w:pStyle w:val="ad"/>
        <w:numPr>
          <w:ilvl w:val="0"/>
          <w:numId w:val="1"/>
        </w:numPr>
        <w:spacing w:line="360" w:lineRule="auto"/>
        <w:jc w:val="both"/>
        <w:rPr>
          <w:rFonts w:ascii="Arial" w:hAnsi="Arial"/>
          <w:noProof w:val="0"/>
        </w:rPr>
      </w:pPr>
      <w:r>
        <w:rPr>
          <w:rFonts w:ascii="Arial" w:hAnsi="Arial" w:hint="cs"/>
          <w:noProof w:val="0"/>
          <w:rtl/>
        </w:rPr>
        <w:t xml:space="preserve">השמאית הוזמנה על ידי התובעים לחקירה בבית המשפט, העידה כי חלקות 41 ו 13 אינן גובלות זו בזו, כאשר חלקה 13 מיועדת לשימוש חקלאי וחלקה 41 למגורים. ישנן תכניות </w:t>
      </w:r>
      <w:r>
        <w:rPr>
          <w:rFonts w:ascii="Arial" w:hAnsi="Arial" w:hint="cs"/>
          <w:noProof w:val="0"/>
          <w:rtl/>
        </w:rPr>
        <w:lastRenderedPageBreak/>
        <w:t>בנין עיר שמאפשרות בניה, על כל מגרש של 575 מ"ר, בית דו משפחתי אחד. לפי אחת החלופות, הכוללת את השבת מגרש 13 לרמ"י, ניתן לבנות שבע יחידות ולפי חלופה נוספת, הכוללת תשלום לרמ"י בעבור בניה על חלקה 13, ניתן לבנות עד 12 יחידות דיור. (פר' עמוד 43 וכן חוות הדעת השמאית).</w:t>
      </w:r>
    </w:p>
    <w:p w:rsidR="001E570F" w:rsidRPr="001E570F" w:rsidRDefault="001E570F" w:rsidP="001E570F">
      <w:pPr>
        <w:pStyle w:val="ad"/>
        <w:rPr>
          <w:rFonts w:ascii="Arial" w:hAnsi="Arial"/>
          <w:noProof w:val="0"/>
          <w:rtl/>
        </w:rPr>
      </w:pPr>
    </w:p>
    <w:p w:rsidR="00D766A1" w:rsidRPr="00D65708" w:rsidRDefault="00D766A1" w:rsidP="00900175">
      <w:pPr>
        <w:pStyle w:val="ad"/>
        <w:numPr>
          <w:ilvl w:val="0"/>
          <w:numId w:val="1"/>
        </w:numPr>
        <w:spacing w:line="360" w:lineRule="auto"/>
        <w:jc w:val="both"/>
        <w:rPr>
          <w:rFonts w:ascii="Arial" w:hAnsi="Arial"/>
          <w:b/>
          <w:bCs/>
          <w:noProof w:val="0"/>
        </w:rPr>
      </w:pPr>
      <w:r>
        <w:rPr>
          <w:rFonts w:ascii="Arial" w:hAnsi="Arial" w:hint="cs"/>
          <w:noProof w:val="0"/>
          <w:rtl/>
        </w:rPr>
        <w:t>גם המודד מר גטניו, שהוזמן על ידי התובעים לחקירה, ציין את פוטנציאל הבניה בחלקות 41 ו 13, ולגבי חלקה 41 ציין כי ניתן לבנות עד שבע יחידות דיור, 287 מ"ר כל יחידה (פר</w:t>
      </w:r>
      <w:r w:rsidR="00900175">
        <w:rPr>
          <w:rFonts w:ascii="Arial" w:hAnsi="Arial" w:hint="cs"/>
          <w:noProof w:val="0"/>
          <w:rtl/>
        </w:rPr>
        <w:t>'</w:t>
      </w:r>
      <w:r>
        <w:rPr>
          <w:rFonts w:ascii="Arial" w:hAnsi="Arial" w:hint="cs"/>
          <w:noProof w:val="0"/>
          <w:rtl/>
        </w:rPr>
        <w:t xml:space="preserve"> עמוד 22 שורה 15). בנוסף ציין כי בחלקה 13 בוצע שינוי יעוד, הפשרה של קרקע חקלאית, ולטענת המודד ניתן לבנות על חלקה 13 בית דו משפחתי בן שתי יחידות. (עמוד</w:t>
      </w:r>
      <w:r w:rsidR="00900175">
        <w:rPr>
          <w:rFonts w:ascii="Arial" w:hAnsi="Arial" w:hint="cs"/>
          <w:noProof w:val="0"/>
          <w:rtl/>
        </w:rPr>
        <w:t>ים 22</w:t>
      </w:r>
      <w:r>
        <w:rPr>
          <w:rFonts w:ascii="Arial" w:hAnsi="Arial" w:hint="cs"/>
          <w:noProof w:val="0"/>
          <w:rtl/>
        </w:rPr>
        <w:t xml:space="preserve">, 24 </w:t>
      </w:r>
      <w:r w:rsidR="00900175">
        <w:rPr>
          <w:rFonts w:ascii="Arial" w:hAnsi="Arial" w:hint="cs"/>
          <w:noProof w:val="0"/>
          <w:rtl/>
        </w:rPr>
        <w:t xml:space="preserve">ו </w:t>
      </w:r>
      <w:r>
        <w:rPr>
          <w:rFonts w:ascii="Arial" w:hAnsi="Arial" w:hint="cs"/>
          <w:noProof w:val="0"/>
          <w:rtl/>
        </w:rPr>
        <w:t xml:space="preserve"> </w:t>
      </w:r>
      <w:r w:rsidR="00900175">
        <w:rPr>
          <w:rFonts w:ascii="Arial" w:hAnsi="Arial" w:hint="cs"/>
          <w:noProof w:val="0"/>
          <w:rtl/>
        </w:rPr>
        <w:t xml:space="preserve"> </w:t>
      </w:r>
      <w:r>
        <w:rPr>
          <w:rFonts w:ascii="Arial" w:hAnsi="Arial" w:hint="cs"/>
          <w:noProof w:val="0"/>
          <w:rtl/>
        </w:rPr>
        <w:t>28</w:t>
      </w:r>
      <w:r w:rsidR="00F4759B">
        <w:rPr>
          <w:rFonts w:ascii="Arial" w:hAnsi="Arial" w:hint="cs"/>
          <w:noProof w:val="0"/>
          <w:rtl/>
        </w:rPr>
        <w:t xml:space="preserve"> לפרוטוקול</w:t>
      </w:r>
      <w:r>
        <w:rPr>
          <w:rFonts w:ascii="Arial" w:hAnsi="Arial" w:hint="cs"/>
          <w:noProof w:val="0"/>
          <w:rtl/>
        </w:rPr>
        <w:t xml:space="preserve">) בעמוד 29 לפרוטוקול שורה 1 אמר המודד: </w:t>
      </w:r>
      <w:r w:rsidRPr="00D65708">
        <w:rPr>
          <w:rFonts w:ascii="Arial" w:hAnsi="Arial" w:hint="cs"/>
          <w:b/>
          <w:bCs/>
          <w:noProof w:val="0"/>
          <w:rtl/>
        </w:rPr>
        <w:t>"יש בין 9 ל 10 יחידות דיור שניתן לבנות".</w:t>
      </w:r>
    </w:p>
    <w:p w:rsidR="00D766A1" w:rsidRPr="00D766A1" w:rsidRDefault="00D766A1" w:rsidP="00D766A1">
      <w:pPr>
        <w:pStyle w:val="ad"/>
        <w:rPr>
          <w:rFonts w:ascii="Arial" w:hAnsi="Arial"/>
          <w:noProof w:val="0"/>
          <w:rtl/>
        </w:rPr>
      </w:pPr>
    </w:p>
    <w:p w:rsidR="00D766A1" w:rsidRDefault="00D766A1" w:rsidP="00D65708">
      <w:pPr>
        <w:pStyle w:val="ad"/>
        <w:numPr>
          <w:ilvl w:val="0"/>
          <w:numId w:val="1"/>
        </w:numPr>
        <w:spacing w:line="360" w:lineRule="auto"/>
        <w:jc w:val="both"/>
        <w:rPr>
          <w:rFonts w:ascii="Arial" w:hAnsi="Arial"/>
          <w:noProof w:val="0"/>
        </w:rPr>
      </w:pPr>
      <w:r>
        <w:rPr>
          <w:rFonts w:ascii="Arial" w:hAnsi="Arial" w:hint="cs"/>
          <w:noProof w:val="0"/>
          <w:rtl/>
        </w:rPr>
        <w:t xml:space="preserve">אמנם, הבניה כפופה לתשלומים שונים, אך נראה למרות זאת שפוטנציאל ההשבחה בחלקות 41 ו 13 </w:t>
      </w:r>
      <w:r w:rsidR="00D65708">
        <w:rPr>
          <w:rFonts w:ascii="Arial" w:hAnsi="Arial" w:hint="cs"/>
          <w:noProof w:val="0"/>
          <w:rtl/>
        </w:rPr>
        <w:t xml:space="preserve">יחד </w:t>
      </w:r>
      <w:r>
        <w:rPr>
          <w:rFonts w:ascii="Arial" w:hAnsi="Arial" w:hint="cs"/>
          <w:noProof w:val="0"/>
          <w:rtl/>
        </w:rPr>
        <w:t>גבוה מאוד, באופן משמעותי יו</w:t>
      </w:r>
      <w:r w:rsidR="000256FB">
        <w:rPr>
          <w:rFonts w:ascii="Arial" w:hAnsi="Arial" w:hint="cs"/>
          <w:noProof w:val="0"/>
          <w:rtl/>
        </w:rPr>
        <w:t>תר מאשר בשטח שצורף לביתם של ר.ד</w:t>
      </w:r>
      <w:r>
        <w:rPr>
          <w:rFonts w:ascii="Arial" w:hAnsi="Arial" w:hint="cs"/>
          <w:noProof w:val="0"/>
          <w:rtl/>
        </w:rPr>
        <w:t xml:space="preserve"> ו</w:t>
      </w:r>
      <w:r w:rsidR="000256FB">
        <w:rPr>
          <w:rFonts w:ascii="Arial" w:hAnsi="Arial" w:hint="cs"/>
          <w:noProof w:val="0"/>
          <w:rtl/>
        </w:rPr>
        <w:t>א.</w:t>
      </w:r>
      <w:r w:rsidR="00D65708">
        <w:rPr>
          <w:rFonts w:ascii="Arial" w:hAnsi="Arial" w:hint="cs"/>
          <w:noProof w:val="0"/>
          <w:rtl/>
        </w:rPr>
        <w:t xml:space="preserve"> על פי פסק הבוררות</w:t>
      </w:r>
      <w:r>
        <w:rPr>
          <w:rFonts w:ascii="Arial" w:hAnsi="Arial" w:hint="cs"/>
          <w:noProof w:val="0"/>
          <w:rtl/>
        </w:rPr>
        <w:t>.</w:t>
      </w:r>
    </w:p>
    <w:p w:rsidR="00D766A1" w:rsidRPr="00D65708" w:rsidRDefault="00D766A1" w:rsidP="00D766A1">
      <w:pPr>
        <w:pStyle w:val="ad"/>
        <w:rPr>
          <w:rFonts w:ascii="Arial" w:hAnsi="Arial"/>
          <w:noProof w:val="0"/>
          <w:rtl/>
        </w:rPr>
      </w:pPr>
    </w:p>
    <w:p w:rsidR="00904ACA" w:rsidRDefault="00904ACA" w:rsidP="00904ACA">
      <w:pPr>
        <w:pStyle w:val="ad"/>
        <w:numPr>
          <w:ilvl w:val="0"/>
          <w:numId w:val="1"/>
        </w:numPr>
        <w:spacing w:line="360" w:lineRule="auto"/>
        <w:jc w:val="both"/>
        <w:rPr>
          <w:rFonts w:ascii="Arial" w:hAnsi="Arial"/>
          <w:noProof w:val="0"/>
        </w:rPr>
      </w:pPr>
      <w:r>
        <w:rPr>
          <w:rFonts w:ascii="Arial" w:hAnsi="Arial" w:hint="cs"/>
          <w:noProof w:val="0"/>
          <w:rtl/>
        </w:rPr>
        <w:t xml:space="preserve">לציין כי הציטוט המופיע בסעיף 3 לסיכומי התובעים, שורה אחרונה, כאילו המודד אמר "מה נשאר קניין אם הכל הלך למנהל",  הוא ציטוט שגוי ומטעה. זו היתה שאלת בית המשפט, ומר גטניו ענה: </w:t>
      </w:r>
      <w:r w:rsidRPr="00904ACA">
        <w:rPr>
          <w:rFonts w:ascii="Arial" w:hAnsi="Arial" w:hint="cs"/>
          <w:b/>
          <w:bCs/>
          <w:noProof w:val="0"/>
          <w:rtl/>
        </w:rPr>
        <w:t>"זה דבר שצריכים לפתור עם המנהל. יכול להיות מה שבית משפט אומר, שלא היו מנהלים הליך משפטי אם היו נשארים עם אפס קרקע."</w:t>
      </w:r>
    </w:p>
    <w:p w:rsidR="00904ACA" w:rsidRPr="00904ACA" w:rsidRDefault="00904ACA" w:rsidP="00904ACA">
      <w:pPr>
        <w:pStyle w:val="ad"/>
        <w:rPr>
          <w:rFonts w:ascii="Arial" w:hAnsi="Arial"/>
          <w:noProof w:val="0"/>
          <w:rtl/>
        </w:rPr>
      </w:pPr>
    </w:p>
    <w:p w:rsidR="00D766A1" w:rsidRDefault="00D766A1" w:rsidP="00D766A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באשר לטענות התובעים כי לא ניתן לבצע בניה ללא הריסת השלד הבנוי על הקרקע </w:t>
      </w:r>
      <w:r w:rsidR="00904ACA">
        <w:rPr>
          <w:rFonts w:ascii="Arial" w:hAnsi="Arial" w:hint="cs"/>
          <w:noProof w:val="0"/>
          <w:rtl/>
        </w:rPr>
        <w:t xml:space="preserve">ומשכך אין זכויות לחלוקה </w:t>
      </w:r>
      <w:r>
        <w:rPr>
          <w:rFonts w:ascii="Arial" w:hAnsi="Arial"/>
          <w:noProof w:val="0"/>
          <w:rtl/>
        </w:rPr>
        <w:t>–</w:t>
      </w:r>
      <w:r>
        <w:rPr>
          <w:rFonts w:ascii="Arial" w:hAnsi="Arial" w:hint="cs"/>
          <w:noProof w:val="0"/>
          <w:rtl/>
        </w:rPr>
        <w:t xml:space="preserve"> בכל הכבוד לא ניתן לקבל טענה זו.</w:t>
      </w:r>
    </w:p>
    <w:p w:rsidR="00D766A1" w:rsidRPr="00D766A1" w:rsidRDefault="00D766A1" w:rsidP="00D766A1">
      <w:pPr>
        <w:pStyle w:val="ad"/>
        <w:rPr>
          <w:rFonts w:ascii="Arial" w:hAnsi="Arial"/>
          <w:noProof w:val="0"/>
          <w:rtl/>
        </w:rPr>
      </w:pPr>
    </w:p>
    <w:p w:rsidR="00D766A1" w:rsidRDefault="00D766A1" w:rsidP="00073FC7">
      <w:pPr>
        <w:pStyle w:val="ad"/>
        <w:numPr>
          <w:ilvl w:val="0"/>
          <w:numId w:val="1"/>
        </w:numPr>
        <w:spacing w:line="360" w:lineRule="auto"/>
        <w:jc w:val="both"/>
        <w:rPr>
          <w:rFonts w:ascii="Arial" w:hAnsi="Arial"/>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ביתה של </w:t>
      </w:r>
      <w:r w:rsidR="000256FB">
        <w:rPr>
          <w:rFonts w:ascii="Arial" w:hAnsi="Arial" w:hint="cs"/>
          <w:noProof w:val="0"/>
          <w:rtl/>
        </w:rPr>
        <w:t xml:space="preserve">ר. </w:t>
      </w:r>
      <w:r>
        <w:rPr>
          <w:rFonts w:ascii="Arial" w:hAnsi="Arial" w:hint="cs"/>
          <w:noProof w:val="0"/>
          <w:rtl/>
        </w:rPr>
        <w:t>, כפי שהתייחסה אליו כבוד הבוררת</w:t>
      </w:r>
      <w:r w:rsidR="00D65708">
        <w:rPr>
          <w:rFonts w:ascii="Arial" w:hAnsi="Arial" w:hint="cs"/>
          <w:noProof w:val="0"/>
          <w:rtl/>
        </w:rPr>
        <w:t xml:space="preserve"> וכפי שפרטה בפסק הבוררות</w:t>
      </w:r>
      <w:r>
        <w:rPr>
          <w:rFonts w:ascii="Arial" w:hAnsi="Arial" w:hint="cs"/>
          <w:noProof w:val="0"/>
          <w:rtl/>
        </w:rPr>
        <w:t>, הינו שלד בית בלבד. שלד הבית נבנה לפני כ 30 שנה. מאז, פקע היתר הבניה, ולא בוצעה כל פעולה להשלמת הבניה. בפסק הבוררות קצבה כבוד הבוררת ל</w:t>
      </w:r>
      <w:r w:rsidR="000256FB">
        <w:rPr>
          <w:rFonts w:ascii="Arial" w:hAnsi="Arial" w:hint="cs"/>
          <w:noProof w:val="0"/>
          <w:rtl/>
        </w:rPr>
        <w:t xml:space="preserve">ר. </w:t>
      </w:r>
      <w:r>
        <w:rPr>
          <w:rFonts w:ascii="Arial" w:hAnsi="Arial" w:hint="cs"/>
          <w:noProof w:val="0"/>
          <w:rtl/>
        </w:rPr>
        <w:t xml:space="preserve"> 30 חודשים מיום שתקבל את חלקה במכירת המקרקעין כתקופה ש</w:t>
      </w:r>
      <w:r w:rsidR="00D65708">
        <w:rPr>
          <w:rFonts w:ascii="Arial" w:hAnsi="Arial" w:hint="cs"/>
          <w:noProof w:val="0"/>
          <w:rtl/>
        </w:rPr>
        <w:t xml:space="preserve">במהלכה עליה </w:t>
      </w:r>
      <w:r>
        <w:rPr>
          <w:rFonts w:ascii="Arial" w:hAnsi="Arial" w:hint="cs"/>
          <w:noProof w:val="0"/>
          <w:rtl/>
        </w:rPr>
        <w:t xml:space="preserve">לסיים את ביתה, ונקבע כי תעשה כן מחלקה בתמורת מגרש </w:t>
      </w:r>
      <w:r w:rsidR="00073FC7">
        <w:rPr>
          <w:rFonts w:ascii="Arial" w:hAnsi="Arial" w:hint="cs"/>
          <w:noProof w:val="0"/>
          <w:rtl/>
        </w:rPr>
        <w:t>**</w:t>
      </w:r>
      <w:r>
        <w:rPr>
          <w:rFonts w:ascii="Arial" w:hAnsi="Arial" w:hint="cs"/>
          <w:noProof w:val="0"/>
          <w:rtl/>
        </w:rPr>
        <w:t xml:space="preserve"> (סעיף 149 לפסק הבוררות). </w:t>
      </w:r>
      <w:r w:rsidR="000766F8">
        <w:rPr>
          <w:rFonts w:ascii="Arial" w:hAnsi="Arial" w:hint="cs"/>
          <w:noProof w:val="0"/>
          <w:rtl/>
        </w:rPr>
        <w:t xml:space="preserve">עוד נקבע כי בתוך 36 חודשים עליה לפנות את בית המגורים הנוכחי המצוי בחלקה </w:t>
      </w:r>
      <w:r w:rsidR="00073FC7">
        <w:rPr>
          <w:rFonts w:ascii="Arial" w:hAnsi="Arial" w:hint="cs"/>
          <w:noProof w:val="0"/>
          <w:rtl/>
        </w:rPr>
        <w:t>**</w:t>
      </w:r>
      <w:r w:rsidR="000766F8">
        <w:rPr>
          <w:rFonts w:ascii="Arial" w:hAnsi="Arial" w:hint="cs"/>
          <w:noProof w:val="0"/>
          <w:rtl/>
        </w:rPr>
        <w:t>.</w:t>
      </w:r>
    </w:p>
    <w:p w:rsidR="00D766A1" w:rsidRPr="00D766A1" w:rsidRDefault="00D766A1" w:rsidP="00D766A1">
      <w:pPr>
        <w:pStyle w:val="ad"/>
        <w:rPr>
          <w:rFonts w:ascii="Arial" w:hAnsi="Arial"/>
          <w:noProof w:val="0"/>
          <w:rtl/>
        </w:rPr>
      </w:pPr>
    </w:p>
    <w:p w:rsidR="00D766A1" w:rsidRDefault="00D766A1" w:rsidP="00073FC7">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למרות הוראות הבוררת, בהליך פירוק השיתוף של מגרש </w:t>
      </w:r>
      <w:r w:rsidR="00073FC7">
        <w:rPr>
          <w:rFonts w:ascii="Arial" w:hAnsi="Arial" w:hint="cs"/>
          <w:noProof w:val="0"/>
          <w:rtl/>
        </w:rPr>
        <w:t>**</w:t>
      </w:r>
      <w:r>
        <w:rPr>
          <w:rFonts w:ascii="Arial" w:hAnsi="Arial" w:hint="cs"/>
          <w:noProof w:val="0"/>
          <w:rtl/>
        </w:rPr>
        <w:t xml:space="preserve">, ביקשה </w:t>
      </w:r>
      <w:r w:rsidR="000256FB">
        <w:rPr>
          <w:rFonts w:ascii="Arial" w:hAnsi="Arial" w:hint="cs"/>
          <w:noProof w:val="0"/>
          <w:rtl/>
        </w:rPr>
        <w:t xml:space="preserve">ר. </w:t>
      </w:r>
      <w:r w:rsidR="00B15B3E">
        <w:rPr>
          <w:rFonts w:ascii="Arial" w:hAnsi="Arial" w:hint="cs"/>
          <w:noProof w:val="0"/>
          <w:rtl/>
        </w:rPr>
        <w:t>, בניגוד לחלק מאחיה,</w:t>
      </w:r>
      <w:r>
        <w:rPr>
          <w:rFonts w:ascii="Arial" w:hAnsi="Arial" w:hint="cs"/>
          <w:noProof w:val="0"/>
          <w:rtl/>
        </w:rPr>
        <w:t xml:space="preserve"> לקבל את חלקה בדרך של התקשרות בעסקת קומבינציה ולא במזומן</w:t>
      </w:r>
      <w:r w:rsidR="000766F8">
        <w:rPr>
          <w:rFonts w:ascii="Arial" w:hAnsi="Arial" w:hint="cs"/>
          <w:noProof w:val="0"/>
          <w:rtl/>
        </w:rPr>
        <w:t xml:space="preserve"> ובקשתה נענתה</w:t>
      </w:r>
      <w:r>
        <w:rPr>
          <w:rFonts w:ascii="Arial" w:hAnsi="Arial" w:hint="cs"/>
          <w:noProof w:val="0"/>
          <w:rtl/>
        </w:rPr>
        <w:t xml:space="preserve">. פועל יוצא </w:t>
      </w:r>
      <w:r>
        <w:rPr>
          <w:rFonts w:ascii="Arial" w:hAnsi="Arial"/>
          <w:noProof w:val="0"/>
          <w:rtl/>
        </w:rPr>
        <w:t>–</w:t>
      </w:r>
      <w:r>
        <w:rPr>
          <w:rFonts w:ascii="Arial" w:hAnsi="Arial" w:hint="cs"/>
          <w:noProof w:val="0"/>
          <w:rtl/>
        </w:rPr>
        <w:t xml:space="preserve"> לא קיבלה כספים ולא השלימה </w:t>
      </w:r>
      <w:r w:rsidR="00D65708">
        <w:rPr>
          <w:rFonts w:ascii="Arial" w:hAnsi="Arial" w:hint="cs"/>
          <w:noProof w:val="0"/>
          <w:rtl/>
        </w:rPr>
        <w:t xml:space="preserve">את </w:t>
      </w:r>
      <w:r>
        <w:rPr>
          <w:rFonts w:ascii="Arial" w:hAnsi="Arial" w:hint="cs"/>
          <w:noProof w:val="0"/>
          <w:rtl/>
        </w:rPr>
        <w:t>בניית שלד הבית.</w:t>
      </w:r>
      <w:r w:rsidR="00D65708">
        <w:rPr>
          <w:rFonts w:ascii="Arial" w:hAnsi="Arial" w:hint="cs"/>
          <w:noProof w:val="0"/>
          <w:rtl/>
        </w:rPr>
        <w:t xml:space="preserve"> במקביל, גם לא פינתה את הבית בו מתגוררת בחלקה </w:t>
      </w:r>
      <w:r w:rsidR="00073FC7">
        <w:rPr>
          <w:rFonts w:ascii="Arial" w:hAnsi="Arial" w:hint="cs"/>
          <w:noProof w:val="0"/>
          <w:rtl/>
        </w:rPr>
        <w:t>**.</w:t>
      </w:r>
    </w:p>
    <w:p w:rsidR="00D766A1" w:rsidRPr="00D766A1" w:rsidRDefault="00D766A1" w:rsidP="00D766A1">
      <w:pPr>
        <w:pStyle w:val="ad"/>
        <w:rPr>
          <w:rFonts w:ascii="Arial" w:hAnsi="Arial"/>
          <w:noProof w:val="0"/>
          <w:rtl/>
        </w:rPr>
      </w:pPr>
    </w:p>
    <w:p w:rsidR="00D766A1" w:rsidRDefault="00D766A1" w:rsidP="00D10A89">
      <w:pPr>
        <w:pStyle w:val="ad"/>
        <w:numPr>
          <w:ilvl w:val="0"/>
          <w:numId w:val="1"/>
        </w:numPr>
        <w:spacing w:line="360" w:lineRule="auto"/>
        <w:jc w:val="both"/>
        <w:rPr>
          <w:rFonts w:ascii="Arial" w:hAnsi="Arial"/>
          <w:noProof w:val="0"/>
        </w:rPr>
      </w:pPr>
      <w:r>
        <w:rPr>
          <w:rFonts w:ascii="Arial" w:hAnsi="Arial" w:hint="cs"/>
          <w:noProof w:val="0"/>
          <w:rtl/>
        </w:rPr>
        <w:t xml:space="preserve">במועד הסיכומים שאל בית המשפט את </w:t>
      </w:r>
      <w:r w:rsidR="000256FB">
        <w:rPr>
          <w:rFonts w:ascii="Arial" w:hAnsi="Arial" w:hint="cs"/>
          <w:noProof w:val="0"/>
          <w:rtl/>
        </w:rPr>
        <w:t xml:space="preserve">ר. </w:t>
      </w:r>
      <w:r>
        <w:rPr>
          <w:rFonts w:ascii="Arial" w:hAnsi="Arial" w:hint="cs"/>
          <w:noProof w:val="0"/>
          <w:rtl/>
        </w:rPr>
        <w:t xml:space="preserve"> מתי בכוונתה להשלים את בניית שלד הבית. תשובתה היתה </w:t>
      </w:r>
      <w:r>
        <w:rPr>
          <w:rFonts w:ascii="Arial" w:hAnsi="Arial"/>
          <w:noProof w:val="0"/>
          <w:rtl/>
        </w:rPr>
        <w:t>–</w:t>
      </w:r>
      <w:r>
        <w:rPr>
          <w:rFonts w:ascii="Arial" w:hAnsi="Arial" w:hint="cs"/>
          <w:noProof w:val="0"/>
          <w:rtl/>
        </w:rPr>
        <w:t xml:space="preserve"> אין זה ראוי שבית המשפט ישאל אותי...זה רכושי הפרטי...אני רוצה להשלים את הבניה...כספים אין. (מאחר ובמועד כתיבת פסק הדין טרם ה</w:t>
      </w:r>
      <w:r w:rsidR="00D10A89">
        <w:rPr>
          <w:rFonts w:ascii="Arial" w:hAnsi="Arial" w:hint="cs"/>
          <w:noProof w:val="0"/>
          <w:rtl/>
        </w:rPr>
        <w:t xml:space="preserve">תקבל </w:t>
      </w:r>
      <w:r>
        <w:rPr>
          <w:rFonts w:ascii="Arial" w:hAnsi="Arial" w:hint="cs"/>
          <w:noProof w:val="0"/>
          <w:rtl/>
        </w:rPr>
        <w:t>תמלול ישיבת הסיכומים שה</w:t>
      </w:r>
      <w:r w:rsidR="00E4281C">
        <w:rPr>
          <w:rFonts w:ascii="Arial" w:hAnsi="Arial" w:hint="cs"/>
          <w:noProof w:val="0"/>
          <w:rtl/>
        </w:rPr>
        <w:t>תקיימה ב</w:t>
      </w:r>
      <w:r>
        <w:rPr>
          <w:rFonts w:ascii="Arial" w:hAnsi="Arial" w:hint="cs"/>
          <w:noProof w:val="0"/>
          <w:rtl/>
        </w:rPr>
        <w:t>הקלטה, אין הדברים מובאים כציטוט מדויק, אך זו היתה רוח התשובה שהתקבלה.)</w:t>
      </w:r>
    </w:p>
    <w:p w:rsidR="00D766A1" w:rsidRPr="00D766A1" w:rsidRDefault="00D766A1" w:rsidP="00D766A1">
      <w:pPr>
        <w:pStyle w:val="ad"/>
        <w:rPr>
          <w:rFonts w:ascii="Arial" w:hAnsi="Arial"/>
          <w:noProof w:val="0"/>
          <w:rtl/>
        </w:rPr>
      </w:pPr>
    </w:p>
    <w:p w:rsidR="00161A1C" w:rsidRDefault="00D766A1" w:rsidP="000766F8">
      <w:pPr>
        <w:pStyle w:val="ad"/>
        <w:numPr>
          <w:ilvl w:val="0"/>
          <w:numId w:val="1"/>
        </w:numPr>
        <w:spacing w:line="360" w:lineRule="auto"/>
        <w:jc w:val="both"/>
        <w:rPr>
          <w:rFonts w:ascii="Arial" w:hAnsi="Arial"/>
          <w:noProof w:val="0"/>
        </w:rPr>
      </w:pPr>
      <w:r>
        <w:rPr>
          <w:rFonts w:ascii="Arial" w:hAnsi="Arial" w:hint="cs"/>
          <w:noProof w:val="0"/>
          <w:rtl/>
        </w:rPr>
        <w:t xml:space="preserve">לו היה שלד הבית, שנבנה לפני 30 שנה, שכונה על ידי השמאית </w:t>
      </w:r>
      <w:r w:rsidRPr="0029065B">
        <w:rPr>
          <w:rFonts w:ascii="Arial" w:hAnsi="Arial" w:hint="cs"/>
          <w:b/>
          <w:bCs/>
          <w:noProof w:val="0"/>
          <w:rtl/>
        </w:rPr>
        <w:t>"פיל לבן"</w:t>
      </w:r>
      <w:r>
        <w:rPr>
          <w:rFonts w:ascii="Arial" w:hAnsi="Arial" w:hint="cs"/>
          <w:noProof w:val="0"/>
          <w:rtl/>
        </w:rPr>
        <w:t xml:space="preserve"> (עמ' 39 שורה 28 לפר') מושלם על ידי </w:t>
      </w:r>
      <w:r w:rsidR="000256FB">
        <w:rPr>
          <w:rFonts w:ascii="Arial" w:hAnsi="Arial" w:hint="cs"/>
          <w:noProof w:val="0"/>
          <w:rtl/>
        </w:rPr>
        <w:t xml:space="preserve">ר. </w:t>
      </w:r>
      <w:r>
        <w:rPr>
          <w:rFonts w:ascii="Arial" w:hAnsi="Arial" w:hint="cs"/>
          <w:noProof w:val="0"/>
          <w:rtl/>
        </w:rPr>
        <w:t xml:space="preserve">, ניתן היה לבחון את השטח המדויק של הבית ואת יתרת זכויות הבניה, את החלק המינימלי שניתן להצמיד לבית כשטח קרקע ואת החלק שנותר לצורך בניה של יחידות נוספות. אך בשל אי השלמת הבית בפרק הזמן שקצבה כב' הבוררת, וכאשר התובעת איננה מציגה כל מועד מתי בכוונתה, אם בכלל, להשלים הבניה, </w:t>
      </w:r>
      <w:r w:rsidR="000766F8">
        <w:rPr>
          <w:rFonts w:ascii="Arial" w:hAnsi="Arial" w:hint="cs"/>
          <w:noProof w:val="0"/>
          <w:rtl/>
        </w:rPr>
        <w:t xml:space="preserve">וממילא המועד שנקצב חלף, </w:t>
      </w:r>
      <w:r>
        <w:rPr>
          <w:rFonts w:ascii="Arial" w:hAnsi="Arial" w:hint="cs"/>
          <w:noProof w:val="0"/>
          <w:rtl/>
        </w:rPr>
        <w:t>לא ניתן לעשות כן.</w:t>
      </w:r>
    </w:p>
    <w:p w:rsidR="00D766A1" w:rsidRPr="00D766A1" w:rsidRDefault="00D766A1" w:rsidP="00D766A1">
      <w:pPr>
        <w:pStyle w:val="ad"/>
        <w:rPr>
          <w:rFonts w:ascii="Arial" w:hAnsi="Arial"/>
          <w:noProof w:val="0"/>
          <w:rtl/>
        </w:rPr>
      </w:pPr>
    </w:p>
    <w:p w:rsidR="00D766A1" w:rsidRPr="0029065B" w:rsidRDefault="00D766A1" w:rsidP="00371B8E">
      <w:pPr>
        <w:pStyle w:val="ad"/>
        <w:numPr>
          <w:ilvl w:val="0"/>
          <w:numId w:val="1"/>
        </w:numPr>
        <w:spacing w:line="360" w:lineRule="auto"/>
        <w:jc w:val="both"/>
        <w:rPr>
          <w:rFonts w:ascii="Arial" w:hAnsi="Arial"/>
          <w:b/>
          <w:bCs/>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לבית המשפט ספק רב אם </w:t>
      </w:r>
      <w:r w:rsidR="00E4281C">
        <w:rPr>
          <w:rFonts w:ascii="Arial" w:hAnsi="Arial" w:hint="cs"/>
          <w:noProof w:val="0"/>
          <w:rtl/>
        </w:rPr>
        <w:t xml:space="preserve">היה </w:t>
      </w:r>
      <w:r>
        <w:rPr>
          <w:rFonts w:ascii="Arial" w:hAnsi="Arial" w:hint="cs"/>
          <w:noProof w:val="0"/>
          <w:rtl/>
        </w:rPr>
        <w:t xml:space="preserve">בכוונת התובעת להשלים </w:t>
      </w:r>
      <w:r w:rsidRPr="0029065B">
        <w:rPr>
          <w:rFonts w:ascii="Arial" w:hAnsi="Arial" w:hint="cs"/>
          <w:noProof w:val="0"/>
          <w:u w:val="single"/>
          <w:rtl/>
        </w:rPr>
        <w:t>אי פעם</w:t>
      </w:r>
      <w:r>
        <w:rPr>
          <w:rFonts w:ascii="Arial" w:hAnsi="Arial" w:hint="cs"/>
          <w:noProof w:val="0"/>
          <w:rtl/>
        </w:rPr>
        <w:t xml:space="preserve"> את בניית שלד הבית. ל</w:t>
      </w:r>
      <w:r w:rsidR="0029065B">
        <w:rPr>
          <w:rFonts w:ascii="Arial" w:hAnsi="Arial" w:hint="cs"/>
          <w:noProof w:val="0"/>
          <w:rtl/>
        </w:rPr>
        <w:t xml:space="preserve">התרשמותו </w:t>
      </w:r>
      <w:r>
        <w:rPr>
          <w:rFonts w:ascii="Arial" w:hAnsi="Arial" w:hint="cs"/>
          <w:noProof w:val="0"/>
          <w:rtl/>
        </w:rPr>
        <w:t>של בית המשפט, בכוונת התובעת היה לקבל ה</w:t>
      </w:r>
      <w:r w:rsidR="0029065B">
        <w:rPr>
          <w:rFonts w:ascii="Arial" w:hAnsi="Arial" w:hint="cs"/>
          <w:noProof w:val="0"/>
          <w:rtl/>
        </w:rPr>
        <w:t xml:space="preserve">הצהרה לה עתרה </w:t>
      </w:r>
      <w:r>
        <w:rPr>
          <w:rFonts w:ascii="Arial" w:hAnsi="Arial" w:hint="cs"/>
          <w:noProof w:val="0"/>
          <w:rtl/>
        </w:rPr>
        <w:t>כי חלקה 41 וחלקה 13 שייכים ל</w:t>
      </w:r>
      <w:r w:rsidR="00B15B3E">
        <w:rPr>
          <w:rFonts w:ascii="Arial" w:hAnsi="Arial" w:hint="cs"/>
          <w:noProof w:val="0"/>
          <w:rtl/>
        </w:rPr>
        <w:t xml:space="preserve">תובעים </w:t>
      </w:r>
      <w:r>
        <w:rPr>
          <w:rFonts w:ascii="Arial" w:hAnsi="Arial" w:hint="cs"/>
          <w:noProof w:val="0"/>
          <w:rtl/>
        </w:rPr>
        <w:t>בלבד ולא לאחיה, ו</w:t>
      </w:r>
      <w:r w:rsidR="0029065B">
        <w:rPr>
          <w:rFonts w:ascii="Arial" w:hAnsi="Arial" w:hint="cs"/>
          <w:noProof w:val="0"/>
          <w:rtl/>
        </w:rPr>
        <w:t>לאחר מכן</w:t>
      </w:r>
      <w:r w:rsidR="00F4759B">
        <w:rPr>
          <w:rFonts w:ascii="Arial" w:hAnsi="Arial" w:hint="cs"/>
          <w:noProof w:val="0"/>
          <w:rtl/>
        </w:rPr>
        <w:t>,</w:t>
      </w:r>
      <w:r w:rsidR="0029065B">
        <w:rPr>
          <w:rFonts w:ascii="Arial" w:hAnsi="Arial" w:hint="cs"/>
          <w:noProof w:val="0"/>
          <w:rtl/>
        </w:rPr>
        <w:t xml:space="preserve"> </w:t>
      </w:r>
      <w:r w:rsidR="00F4759B">
        <w:rPr>
          <w:rFonts w:ascii="Arial" w:hAnsi="Arial" w:hint="cs"/>
          <w:noProof w:val="0"/>
          <w:rtl/>
        </w:rPr>
        <w:t xml:space="preserve">על מנת למצות את </w:t>
      </w:r>
      <w:r w:rsidR="00F4759B">
        <w:rPr>
          <w:rFonts w:ascii="Arial" w:hAnsi="Arial" w:hint="cs"/>
          <w:noProof w:val="0"/>
          <w:rtl/>
        </w:rPr>
        <w:lastRenderedPageBreak/>
        <w:t xml:space="preserve">זכויות הבניה, </w:t>
      </w:r>
      <w:r>
        <w:rPr>
          <w:rFonts w:ascii="Arial" w:hAnsi="Arial" w:hint="cs"/>
          <w:noProof w:val="0"/>
          <w:rtl/>
        </w:rPr>
        <w:t>ל</w:t>
      </w:r>
      <w:r w:rsidR="000766F8">
        <w:rPr>
          <w:rFonts w:ascii="Arial" w:hAnsi="Arial" w:hint="cs"/>
          <w:noProof w:val="0"/>
          <w:rtl/>
        </w:rPr>
        <w:t>בקש היתר להריסת ש</w:t>
      </w:r>
      <w:r w:rsidR="00B15B3E">
        <w:rPr>
          <w:rFonts w:ascii="Arial" w:hAnsi="Arial" w:hint="cs"/>
          <w:noProof w:val="0"/>
          <w:rtl/>
        </w:rPr>
        <w:t>לד הבית ולבניה לפי תכנית חדשה, וכפי הנראה לפעול (עצמאית או באמצעות קבלן</w:t>
      </w:r>
      <w:r w:rsidR="00371B8E">
        <w:rPr>
          <w:rFonts w:ascii="Arial" w:hAnsi="Arial" w:hint="cs"/>
          <w:noProof w:val="0"/>
          <w:rtl/>
        </w:rPr>
        <w:t>) לבניית</w:t>
      </w:r>
      <w:r>
        <w:rPr>
          <w:rFonts w:ascii="Arial" w:hAnsi="Arial" w:hint="cs"/>
          <w:noProof w:val="0"/>
          <w:rtl/>
        </w:rPr>
        <w:t xml:space="preserve"> יחידות דיור רבות </w:t>
      </w:r>
      <w:r w:rsidR="000766F8">
        <w:rPr>
          <w:rFonts w:ascii="Arial" w:hAnsi="Arial" w:hint="cs"/>
          <w:noProof w:val="0"/>
          <w:rtl/>
        </w:rPr>
        <w:t xml:space="preserve">לפי הפוטנציאל התכנוני </w:t>
      </w:r>
      <w:r>
        <w:rPr>
          <w:rFonts w:ascii="Arial" w:hAnsi="Arial" w:hint="cs"/>
          <w:noProof w:val="0"/>
          <w:rtl/>
        </w:rPr>
        <w:t>על שטח</w:t>
      </w:r>
      <w:r w:rsidR="000766F8">
        <w:rPr>
          <w:rFonts w:ascii="Arial" w:hAnsi="Arial" w:hint="cs"/>
          <w:noProof w:val="0"/>
          <w:rtl/>
        </w:rPr>
        <w:t>י</w:t>
      </w:r>
      <w:r>
        <w:rPr>
          <w:rFonts w:ascii="Arial" w:hAnsi="Arial" w:hint="cs"/>
          <w:noProof w:val="0"/>
          <w:rtl/>
        </w:rPr>
        <w:t xml:space="preserve"> הקרקע</w:t>
      </w:r>
      <w:r w:rsidR="000766F8">
        <w:rPr>
          <w:rFonts w:ascii="Arial" w:hAnsi="Arial" w:hint="cs"/>
          <w:noProof w:val="0"/>
          <w:rtl/>
        </w:rPr>
        <w:t>ות</w:t>
      </w:r>
      <w:r>
        <w:rPr>
          <w:rFonts w:ascii="Arial" w:hAnsi="Arial" w:hint="cs"/>
          <w:noProof w:val="0"/>
          <w:rtl/>
        </w:rPr>
        <w:t>.</w:t>
      </w:r>
      <w:r w:rsidR="000766F8">
        <w:rPr>
          <w:rFonts w:ascii="Arial" w:hAnsi="Arial" w:hint="cs"/>
          <w:noProof w:val="0"/>
          <w:rtl/>
        </w:rPr>
        <w:t xml:space="preserve"> וראה דברי השמאית בעמוד 42 לפר' שורה 1 </w:t>
      </w:r>
      <w:r w:rsidR="000766F8">
        <w:rPr>
          <w:rFonts w:ascii="Arial" w:hAnsi="Arial"/>
          <w:noProof w:val="0"/>
          <w:rtl/>
        </w:rPr>
        <w:t>–</w:t>
      </w:r>
      <w:r w:rsidR="000766F8">
        <w:rPr>
          <w:rFonts w:ascii="Arial" w:hAnsi="Arial" w:hint="cs"/>
          <w:noProof w:val="0"/>
          <w:rtl/>
        </w:rPr>
        <w:t xml:space="preserve"> </w:t>
      </w:r>
      <w:r w:rsidR="000766F8" w:rsidRPr="0029065B">
        <w:rPr>
          <w:rFonts w:ascii="Arial" w:hAnsi="Arial" w:hint="cs"/>
          <w:b/>
          <w:bCs/>
          <w:noProof w:val="0"/>
          <w:rtl/>
        </w:rPr>
        <w:t>"אפשר להגיש היתר הריסה ובנייה. גם זה קורה."</w:t>
      </w:r>
    </w:p>
    <w:p w:rsidR="00D766A1" w:rsidRPr="00D766A1" w:rsidRDefault="00D766A1" w:rsidP="00D766A1">
      <w:pPr>
        <w:pStyle w:val="ad"/>
        <w:rPr>
          <w:rFonts w:ascii="Arial" w:hAnsi="Arial"/>
          <w:noProof w:val="0"/>
          <w:rtl/>
        </w:rPr>
      </w:pPr>
    </w:p>
    <w:p w:rsidR="00D766A1" w:rsidRDefault="00D766A1" w:rsidP="000B3A79">
      <w:pPr>
        <w:pStyle w:val="ad"/>
        <w:numPr>
          <w:ilvl w:val="0"/>
          <w:numId w:val="1"/>
        </w:numPr>
        <w:spacing w:line="360" w:lineRule="auto"/>
        <w:jc w:val="both"/>
        <w:rPr>
          <w:rFonts w:ascii="Arial" w:hAnsi="Arial"/>
          <w:noProof w:val="0"/>
        </w:rPr>
      </w:pPr>
      <w:r>
        <w:rPr>
          <w:rFonts w:ascii="Arial" w:hAnsi="Arial" w:hint="cs"/>
          <w:noProof w:val="0"/>
          <w:rtl/>
        </w:rPr>
        <w:t xml:space="preserve">הדברים עולים לטעמי ברורות מתשובתה להצעת בית המשפט, בדיון שנערך ביום </w:t>
      </w:r>
      <w:r w:rsidR="000766F8">
        <w:rPr>
          <w:rFonts w:ascii="Arial" w:hAnsi="Arial" w:hint="cs"/>
          <w:noProof w:val="0"/>
          <w:rtl/>
        </w:rPr>
        <w:t xml:space="preserve">28.6.23, עמוד 17 שורות 8-9: לאחר שהתובעת טענה כי לא ניתן לנצל זכויות בניה נוספות בקרקע, הציע בית המשפט כי רק אם בעתיד ניתן יהיה לבנות יחידות דיור נוספות, הרי שאלו יחולקו בין כולם. תשובת התובעת: </w:t>
      </w:r>
      <w:r w:rsidR="000766F8" w:rsidRPr="0029065B">
        <w:rPr>
          <w:rFonts w:ascii="Arial" w:hAnsi="Arial" w:hint="cs"/>
          <w:b/>
          <w:bCs/>
          <w:noProof w:val="0"/>
          <w:rtl/>
        </w:rPr>
        <w:t>"אני לא מסכימה".</w:t>
      </w:r>
      <w:r w:rsidR="0029065B">
        <w:rPr>
          <w:rFonts w:ascii="Arial" w:hAnsi="Arial" w:hint="cs"/>
          <w:noProof w:val="0"/>
          <w:rtl/>
        </w:rPr>
        <w:t xml:space="preserve"> מדוע מתנגדת אם ממילא טוענת שלא ניתן לבנות בקרקע יחידות נוספות? </w:t>
      </w:r>
      <w:r w:rsidR="000B3A79">
        <w:rPr>
          <w:rFonts w:ascii="Arial" w:hAnsi="Arial" w:hint="cs"/>
          <w:noProof w:val="0"/>
          <w:rtl/>
        </w:rPr>
        <w:t>נראה כי התשובה</w:t>
      </w:r>
      <w:r w:rsidR="00371B8E">
        <w:rPr>
          <w:rFonts w:ascii="Arial" w:hAnsi="Arial" w:hint="cs"/>
          <w:noProof w:val="0"/>
          <w:rtl/>
        </w:rPr>
        <w:t xml:space="preserve"> לשאלה זו</w:t>
      </w:r>
      <w:r w:rsidR="000B3A79">
        <w:rPr>
          <w:rFonts w:ascii="Arial" w:hAnsi="Arial" w:hint="cs"/>
          <w:noProof w:val="0"/>
          <w:rtl/>
        </w:rPr>
        <w:t xml:space="preserve"> ברורה.</w:t>
      </w:r>
    </w:p>
    <w:p w:rsidR="000766F8" w:rsidRPr="000766F8" w:rsidRDefault="000766F8" w:rsidP="000766F8">
      <w:pPr>
        <w:pStyle w:val="ad"/>
        <w:rPr>
          <w:rFonts w:ascii="Arial" w:hAnsi="Arial"/>
          <w:noProof w:val="0"/>
          <w:rtl/>
        </w:rPr>
      </w:pPr>
    </w:p>
    <w:p w:rsidR="001348DE" w:rsidRDefault="000766F8" w:rsidP="00D766A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עוד יש לציין, כי חרף טענות התובעת בהליך הבוררות, כי היא מסכימה ששווי הנכסים כולם, לרבות הבתים, יחולקו בין ארבעת האחים (עמוד 151 ו 152 לפסק הבוררות), כיום חזרה בה מהסכמה זו. </w:t>
      </w:r>
    </w:p>
    <w:p w:rsidR="001348DE" w:rsidRPr="001348DE" w:rsidRDefault="001348DE" w:rsidP="001348DE">
      <w:pPr>
        <w:pStyle w:val="ad"/>
        <w:rPr>
          <w:rFonts w:ascii="Arial" w:hAnsi="Arial"/>
          <w:noProof w:val="0"/>
          <w:rtl/>
        </w:rPr>
      </w:pPr>
    </w:p>
    <w:p w:rsidR="001348DE" w:rsidRDefault="001348DE" w:rsidP="0093037A">
      <w:pPr>
        <w:pStyle w:val="ad"/>
        <w:numPr>
          <w:ilvl w:val="0"/>
          <w:numId w:val="1"/>
        </w:numPr>
        <w:spacing w:line="360" w:lineRule="auto"/>
        <w:jc w:val="both"/>
        <w:rPr>
          <w:rFonts w:ascii="Arial" w:hAnsi="Arial"/>
          <w:noProof w:val="0"/>
        </w:rPr>
      </w:pPr>
      <w:r>
        <w:rPr>
          <w:rFonts w:ascii="Arial" w:hAnsi="Arial" w:hint="cs"/>
          <w:noProof w:val="0"/>
          <w:rtl/>
        </w:rPr>
        <w:t>בית המשפט הציע לצדדים, כי נוכח עקרון השוויון העובר כחוט השני בפסק הבוררות, יוערך שווי כל הבתים כולם ו</w:t>
      </w:r>
      <w:r w:rsidR="00371B8E">
        <w:rPr>
          <w:rFonts w:ascii="Arial" w:hAnsi="Arial" w:hint="cs"/>
          <w:noProof w:val="0"/>
          <w:rtl/>
        </w:rPr>
        <w:t xml:space="preserve">כן </w:t>
      </w:r>
      <w:r>
        <w:rPr>
          <w:rFonts w:ascii="Arial" w:hAnsi="Arial" w:hint="cs"/>
          <w:noProof w:val="0"/>
          <w:rtl/>
        </w:rPr>
        <w:t>כל יתר הנכסים, לרבות חובות הרובצים על הנכסים, והשווי הכולל בניכוי חובות יחולק לארבעה חלקים שווים. יעשה מאמץ שכל צד י</w:t>
      </w:r>
      <w:r w:rsidR="000B3A79">
        <w:rPr>
          <w:rFonts w:ascii="Arial" w:hAnsi="Arial" w:hint="cs"/>
          <w:noProof w:val="0"/>
          <w:rtl/>
        </w:rPr>
        <w:t>י</w:t>
      </w:r>
      <w:r>
        <w:rPr>
          <w:rFonts w:ascii="Arial" w:hAnsi="Arial" w:hint="cs"/>
          <w:noProof w:val="0"/>
          <w:rtl/>
        </w:rPr>
        <w:t xml:space="preserve">שאר עם </w:t>
      </w:r>
      <w:r w:rsidR="0093037A">
        <w:rPr>
          <w:rFonts w:ascii="Arial" w:hAnsi="Arial" w:hint="cs"/>
          <w:noProof w:val="0"/>
          <w:rtl/>
        </w:rPr>
        <w:t>ביתו</w:t>
      </w:r>
      <w:r>
        <w:rPr>
          <w:rFonts w:ascii="Arial" w:hAnsi="Arial" w:hint="cs"/>
          <w:noProof w:val="0"/>
          <w:rtl/>
        </w:rPr>
        <w:t>, תוך תשלום תשלומי איזון. הצעה זו עלתה כבר בהליך קודם, שהסתיים בפסק דין שניתן ביום 30.6.24.</w:t>
      </w:r>
    </w:p>
    <w:p w:rsidR="001348DE" w:rsidRPr="001348DE" w:rsidRDefault="001348DE" w:rsidP="001348DE">
      <w:pPr>
        <w:pStyle w:val="ad"/>
        <w:rPr>
          <w:rFonts w:ascii="Arial" w:hAnsi="Arial"/>
          <w:noProof w:val="0"/>
          <w:rtl/>
        </w:rPr>
      </w:pPr>
    </w:p>
    <w:p w:rsidR="001348DE" w:rsidRDefault="001348DE" w:rsidP="00F5069D">
      <w:pPr>
        <w:pStyle w:val="ad"/>
        <w:numPr>
          <w:ilvl w:val="0"/>
          <w:numId w:val="1"/>
        </w:numPr>
        <w:spacing w:line="360" w:lineRule="auto"/>
        <w:jc w:val="both"/>
        <w:rPr>
          <w:rFonts w:ascii="Arial" w:hAnsi="Arial"/>
          <w:noProof w:val="0"/>
        </w:rPr>
      </w:pPr>
      <w:r w:rsidRPr="008A2CD3">
        <w:rPr>
          <w:rFonts w:ascii="Arial" w:hAnsi="Arial" w:hint="cs"/>
          <w:noProof w:val="0"/>
          <w:rtl/>
        </w:rPr>
        <w:lastRenderedPageBreak/>
        <w:t xml:space="preserve">בעוד שכל בעלי הדין </w:t>
      </w:r>
      <w:r w:rsidR="00371B8E">
        <w:rPr>
          <w:rFonts w:ascii="Arial" w:hAnsi="Arial" w:hint="cs"/>
          <w:noProof w:val="0"/>
          <w:rtl/>
        </w:rPr>
        <w:t>שקלו ההצעה ו</w:t>
      </w:r>
      <w:r w:rsidRPr="008A2CD3">
        <w:rPr>
          <w:rFonts w:ascii="Arial" w:hAnsi="Arial" w:hint="cs"/>
          <w:noProof w:val="0"/>
          <w:rtl/>
        </w:rPr>
        <w:t>נתנו הסכמתם, התובעת לא נתנה תשובה כלל.</w:t>
      </w:r>
      <w:r w:rsidRPr="001348DE">
        <w:rPr>
          <w:rFonts w:ascii="Arial" w:hAnsi="Arial" w:hint="cs"/>
          <w:noProof w:val="0"/>
          <w:rtl/>
        </w:rPr>
        <w:t xml:space="preserve"> גם בדיון שהתקיים ביום 1.7.24, השיבה שאינה יכולה לענות (עמ' 63 שורה 30, עמ' 64 שורה 3). גם במועד דיון הסיכומים ס</w:t>
      </w:r>
      <w:r w:rsidR="0093037A">
        <w:rPr>
          <w:rFonts w:ascii="Arial" w:hAnsi="Arial" w:hint="cs"/>
          <w:noProof w:val="0"/>
          <w:rtl/>
        </w:rPr>
        <w:t>י</w:t>
      </w:r>
      <w:r w:rsidRPr="001348DE">
        <w:rPr>
          <w:rFonts w:ascii="Arial" w:hAnsi="Arial" w:hint="cs"/>
          <w:noProof w:val="0"/>
          <w:rtl/>
        </w:rPr>
        <w:t xml:space="preserve">רבה </w:t>
      </w:r>
      <w:r w:rsidR="0093037A">
        <w:rPr>
          <w:rFonts w:ascii="Arial" w:hAnsi="Arial" w:hint="cs"/>
          <w:noProof w:val="0"/>
          <w:rtl/>
        </w:rPr>
        <w:t xml:space="preserve">נחרצות </w:t>
      </w:r>
      <w:r w:rsidRPr="001348DE">
        <w:rPr>
          <w:rFonts w:ascii="Arial" w:hAnsi="Arial" w:hint="cs"/>
          <w:noProof w:val="0"/>
          <w:rtl/>
        </w:rPr>
        <w:t>לתת תשובתה, חרף הפצרה של כל האחים לסיים סוף סוף את הסכסוך ארוך השנים בהסדר הוגן שיכלול חלוקה שוויונית</w:t>
      </w:r>
      <w:r w:rsidR="000B3A79">
        <w:rPr>
          <w:rFonts w:ascii="Arial" w:hAnsi="Arial" w:hint="cs"/>
          <w:noProof w:val="0"/>
          <w:rtl/>
        </w:rPr>
        <w:t xml:space="preserve"> ושיוכל להתבצע בקלות ובמהירות על ידי מנהל הע</w:t>
      </w:r>
      <w:r w:rsidR="008A2CD3">
        <w:rPr>
          <w:rFonts w:ascii="Arial" w:hAnsi="Arial" w:hint="cs"/>
          <w:noProof w:val="0"/>
          <w:rtl/>
        </w:rPr>
        <w:t>י</w:t>
      </w:r>
      <w:r w:rsidR="000B3A79">
        <w:rPr>
          <w:rFonts w:ascii="Arial" w:hAnsi="Arial" w:hint="cs"/>
          <w:noProof w:val="0"/>
          <w:rtl/>
        </w:rPr>
        <w:t>זבון</w:t>
      </w:r>
      <w:r w:rsidRPr="001348DE">
        <w:rPr>
          <w:rFonts w:ascii="Arial" w:hAnsi="Arial" w:hint="cs"/>
          <w:noProof w:val="0"/>
          <w:rtl/>
        </w:rPr>
        <w:t xml:space="preserve">. </w:t>
      </w:r>
    </w:p>
    <w:p w:rsidR="001348DE" w:rsidRPr="001348DE" w:rsidRDefault="001348DE" w:rsidP="001348DE">
      <w:pPr>
        <w:pStyle w:val="ad"/>
        <w:rPr>
          <w:rFonts w:ascii="Arial" w:hAnsi="Arial"/>
          <w:noProof w:val="0"/>
          <w:rtl/>
        </w:rPr>
      </w:pPr>
    </w:p>
    <w:p w:rsidR="00161A1C" w:rsidRDefault="001348DE" w:rsidP="0093037A">
      <w:pPr>
        <w:pStyle w:val="ad"/>
        <w:numPr>
          <w:ilvl w:val="0"/>
          <w:numId w:val="1"/>
        </w:numPr>
        <w:spacing w:line="360" w:lineRule="auto"/>
        <w:jc w:val="both"/>
        <w:rPr>
          <w:rFonts w:ascii="Arial" w:hAnsi="Arial"/>
          <w:noProof w:val="0"/>
        </w:rPr>
      </w:pPr>
      <w:r>
        <w:rPr>
          <w:rFonts w:ascii="Arial" w:hAnsi="Arial" w:hint="cs"/>
          <w:noProof w:val="0"/>
          <w:rtl/>
        </w:rPr>
        <w:t xml:space="preserve">לסיכום פרק זה  </w:t>
      </w:r>
      <w:r>
        <w:rPr>
          <w:rFonts w:ascii="Arial" w:hAnsi="Arial"/>
          <w:noProof w:val="0"/>
          <w:rtl/>
        </w:rPr>
        <w:t>–</w:t>
      </w:r>
      <w:r>
        <w:rPr>
          <w:rFonts w:ascii="Arial" w:hAnsi="Arial" w:hint="cs"/>
          <w:noProof w:val="0"/>
          <w:rtl/>
        </w:rPr>
        <w:t xml:space="preserve"> נדחית הטענה שאין מקום לחלוקה של חלקות 41 ו 13 ו</w:t>
      </w:r>
      <w:r w:rsidR="0093037A">
        <w:rPr>
          <w:rFonts w:ascii="Arial" w:hAnsi="Arial" w:hint="cs"/>
          <w:noProof w:val="0"/>
          <w:rtl/>
        </w:rPr>
        <w:t xml:space="preserve">נדחית העתירה למתן צו </w:t>
      </w:r>
      <w:r>
        <w:rPr>
          <w:rFonts w:ascii="Arial" w:hAnsi="Arial" w:hint="cs"/>
          <w:noProof w:val="0"/>
          <w:rtl/>
        </w:rPr>
        <w:t>המצהיר ש</w:t>
      </w:r>
      <w:r w:rsidR="0093037A">
        <w:rPr>
          <w:rFonts w:ascii="Arial" w:hAnsi="Arial" w:hint="cs"/>
          <w:noProof w:val="0"/>
          <w:rtl/>
        </w:rPr>
        <w:t xml:space="preserve">החלקות שייכות </w:t>
      </w:r>
      <w:r>
        <w:rPr>
          <w:rFonts w:ascii="Arial" w:hAnsi="Arial" w:hint="cs"/>
          <w:noProof w:val="0"/>
          <w:rtl/>
        </w:rPr>
        <w:t>לתובעים בלבד.</w:t>
      </w:r>
    </w:p>
    <w:p w:rsidR="001348DE" w:rsidRPr="001348DE" w:rsidRDefault="001348DE" w:rsidP="001348DE">
      <w:pPr>
        <w:pStyle w:val="ad"/>
        <w:rPr>
          <w:rFonts w:ascii="Arial" w:hAnsi="Arial"/>
          <w:noProof w:val="0"/>
          <w:rtl/>
        </w:rPr>
      </w:pPr>
    </w:p>
    <w:p w:rsidR="005A4956" w:rsidRDefault="001348DE" w:rsidP="005A4956">
      <w:pPr>
        <w:pStyle w:val="ad"/>
        <w:numPr>
          <w:ilvl w:val="0"/>
          <w:numId w:val="1"/>
        </w:numPr>
        <w:spacing w:line="360" w:lineRule="auto"/>
        <w:rPr>
          <w:rFonts w:ascii="Arial" w:hAnsi="Arial"/>
          <w:noProof w:val="0"/>
        </w:rPr>
      </w:pPr>
      <w:r w:rsidRPr="005A4956">
        <w:rPr>
          <w:rFonts w:ascii="Arial" w:hAnsi="Arial" w:hint="cs"/>
          <w:noProof w:val="0"/>
          <w:rtl/>
        </w:rPr>
        <w:t xml:space="preserve">לעניין פירוק השיתוף </w:t>
      </w:r>
      <w:r w:rsidRPr="005A4956">
        <w:rPr>
          <w:rFonts w:ascii="Arial" w:hAnsi="Arial"/>
          <w:noProof w:val="0"/>
          <w:rtl/>
        </w:rPr>
        <w:t>–</w:t>
      </w:r>
      <w:r w:rsidRPr="005A4956">
        <w:rPr>
          <w:rFonts w:ascii="Arial" w:hAnsi="Arial" w:hint="cs"/>
          <w:noProof w:val="0"/>
          <w:rtl/>
        </w:rPr>
        <w:t xml:space="preserve"> הליך זה אינו עוסק בפירוק השיתוף ב</w:t>
      </w:r>
      <w:r w:rsidR="000B3A79" w:rsidRPr="005A4956">
        <w:rPr>
          <w:rFonts w:ascii="Arial" w:hAnsi="Arial" w:hint="cs"/>
          <w:noProof w:val="0"/>
          <w:rtl/>
        </w:rPr>
        <w:t xml:space="preserve">מקרקעין </w:t>
      </w:r>
      <w:r w:rsidRPr="005A4956">
        <w:rPr>
          <w:rFonts w:ascii="Arial" w:hAnsi="Arial" w:hint="cs"/>
          <w:noProof w:val="0"/>
          <w:rtl/>
        </w:rPr>
        <w:t>ויש לבחון את האופן המתאים לביצוע פירוק השיתוף.</w:t>
      </w:r>
      <w:r w:rsidR="005A4956" w:rsidRPr="005A4956">
        <w:rPr>
          <w:rFonts w:ascii="Arial" w:hAnsi="Arial" w:hint="cs"/>
          <w:noProof w:val="0"/>
          <w:rtl/>
        </w:rPr>
        <w:t xml:space="preserve"> </w:t>
      </w:r>
    </w:p>
    <w:p w:rsidR="005A4956" w:rsidRPr="005A4956" w:rsidRDefault="005A4956" w:rsidP="005A4956">
      <w:pPr>
        <w:pStyle w:val="ad"/>
        <w:rPr>
          <w:rFonts w:ascii="Arial" w:hAnsi="Arial"/>
          <w:noProof w:val="0"/>
          <w:rtl/>
        </w:rPr>
      </w:pPr>
    </w:p>
    <w:p w:rsidR="005A4956" w:rsidRDefault="005A4956" w:rsidP="00371B8E">
      <w:pPr>
        <w:pStyle w:val="ad"/>
        <w:numPr>
          <w:ilvl w:val="0"/>
          <w:numId w:val="1"/>
        </w:numPr>
        <w:spacing w:line="360" w:lineRule="auto"/>
        <w:rPr>
          <w:rFonts w:ascii="Arial" w:hAnsi="Arial"/>
          <w:noProof w:val="0"/>
        </w:rPr>
      </w:pPr>
      <w:r w:rsidRPr="005A4956">
        <w:rPr>
          <w:rFonts w:ascii="Arial" w:hAnsi="Arial" w:hint="cs"/>
          <w:noProof w:val="0"/>
          <w:u w:val="single"/>
          <w:rtl/>
        </w:rPr>
        <w:t>תשומת לב הצדדים לתכנית חלוקה כוללת שהוגשה על ידי מנהל העזבון ביום 23.1.23.</w:t>
      </w:r>
      <w:r w:rsidRPr="005A4956">
        <w:rPr>
          <w:rFonts w:ascii="Arial" w:hAnsi="Arial" w:hint="cs"/>
          <w:noProof w:val="0"/>
          <w:rtl/>
        </w:rPr>
        <w:t xml:space="preserve"> בעבר לא היתה הסכמה למתווה שהציע מנהל העיזבון, אך נוכח הקביעות בפסק דין זה ובפסק הדין שניתן ביום 30.6.24, נראה שעל הצדדים לשוב ולשקול עמדתם, על מנת לייתר הליכים נוספים והמשך דחייה של פירוק השיתוף.</w:t>
      </w:r>
      <w:r w:rsidRPr="005A4956">
        <w:rPr>
          <w:rtl/>
        </w:rPr>
        <w:t xml:space="preserve"> </w:t>
      </w:r>
      <w:r w:rsidRPr="005A4956">
        <w:rPr>
          <w:rFonts w:ascii="Arial" w:hAnsi="Arial"/>
          <w:noProof w:val="0"/>
          <w:rtl/>
        </w:rPr>
        <w:t xml:space="preserve">לא אבדה התקווה לאפשרות שהצדדים ייאותו "לשבת סביב שולחן עגול" ויסיימו </w:t>
      </w:r>
      <w:r>
        <w:rPr>
          <w:rFonts w:ascii="Arial" w:hAnsi="Arial" w:hint="cs"/>
          <w:noProof w:val="0"/>
          <w:rtl/>
        </w:rPr>
        <w:t xml:space="preserve">סוף סוף </w:t>
      </w:r>
      <w:r w:rsidRPr="005A4956">
        <w:rPr>
          <w:rFonts w:ascii="Arial" w:hAnsi="Arial"/>
          <w:noProof w:val="0"/>
          <w:rtl/>
        </w:rPr>
        <w:t>הסכסוך ארוך השנים.</w:t>
      </w:r>
    </w:p>
    <w:p w:rsidR="005A4956" w:rsidRPr="005A4956" w:rsidRDefault="005A4956" w:rsidP="005A4956">
      <w:pPr>
        <w:pStyle w:val="ad"/>
        <w:rPr>
          <w:rFonts w:ascii="Arial" w:hAnsi="Arial"/>
          <w:noProof w:val="0"/>
          <w:rtl/>
        </w:rPr>
      </w:pPr>
    </w:p>
    <w:p w:rsidR="005A4956" w:rsidRPr="005A4956" w:rsidRDefault="005A4956" w:rsidP="005A4956">
      <w:pPr>
        <w:pStyle w:val="ad"/>
        <w:numPr>
          <w:ilvl w:val="0"/>
          <w:numId w:val="1"/>
        </w:numPr>
        <w:spacing w:line="360" w:lineRule="auto"/>
        <w:rPr>
          <w:rFonts w:ascii="Arial" w:hAnsi="Arial"/>
          <w:noProof w:val="0"/>
          <w:rtl/>
        </w:rPr>
      </w:pPr>
      <w:r>
        <w:rPr>
          <w:rFonts w:ascii="Arial" w:hAnsi="Arial" w:hint="cs"/>
          <w:noProof w:val="0"/>
          <w:rtl/>
        </w:rPr>
        <w:t>אם לא תהינה הסכמות, על מנת שבית המשפט יוכל להידרש לאופן פירוק השיתוף במכלול הנכסים, יש להגיש הליך משפטי מתאים, שמוצע כי יוגש על ידי מנהל העיזבון.</w:t>
      </w:r>
    </w:p>
    <w:p w:rsidR="001348DE" w:rsidRPr="000B3A79" w:rsidRDefault="001348DE" w:rsidP="001348DE">
      <w:pPr>
        <w:pStyle w:val="ad"/>
        <w:rPr>
          <w:rFonts w:ascii="Arial" w:hAnsi="Arial"/>
          <w:noProof w:val="0"/>
          <w:rtl/>
        </w:rPr>
      </w:pPr>
    </w:p>
    <w:p w:rsidR="001348DE" w:rsidRDefault="001348DE" w:rsidP="001348DE">
      <w:pPr>
        <w:pStyle w:val="ad"/>
        <w:numPr>
          <w:ilvl w:val="0"/>
          <w:numId w:val="1"/>
        </w:numPr>
        <w:spacing w:line="360" w:lineRule="auto"/>
        <w:jc w:val="both"/>
        <w:rPr>
          <w:rFonts w:ascii="Arial" w:hAnsi="Arial"/>
          <w:noProof w:val="0"/>
        </w:rPr>
      </w:pPr>
      <w:r>
        <w:rPr>
          <w:rFonts w:ascii="Arial" w:hAnsi="Arial" w:hint="cs"/>
          <w:noProof w:val="0"/>
          <w:rtl/>
        </w:rPr>
        <w:lastRenderedPageBreak/>
        <w:t>יש לבאר שאין בפסק דין זה בכדי לשלול מ</w:t>
      </w:r>
      <w:r w:rsidR="000256FB">
        <w:rPr>
          <w:rFonts w:ascii="Arial" w:hAnsi="Arial" w:hint="cs"/>
          <w:noProof w:val="0"/>
          <w:rtl/>
        </w:rPr>
        <w:t xml:space="preserve">ר. </w:t>
      </w:r>
      <w:r>
        <w:rPr>
          <w:rFonts w:ascii="Arial" w:hAnsi="Arial" w:hint="cs"/>
          <w:noProof w:val="0"/>
          <w:rtl/>
        </w:rPr>
        <w:t xml:space="preserve"> זכותה לבית מגורים, כפי שלהבנתי קבעה הבוררת. על פניו </w:t>
      </w:r>
      <w:r w:rsidRPr="000B3A79">
        <w:rPr>
          <w:rFonts w:ascii="Arial" w:hAnsi="Arial" w:hint="cs"/>
          <w:noProof w:val="0"/>
          <w:u w:val="single"/>
          <w:rtl/>
        </w:rPr>
        <w:t xml:space="preserve">לא ניתן </w:t>
      </w:r>
      <w:r>
        <w:rPr>
          <w:rFonts w:ascii="Arial" w:hAnsi="Arial" w:hint="cs"/>
          <w:noProof w:val="0"/>
          <w:rtl/>
        </w:rPr>
        <w:t>לקבל את הטענה שיש לתת לה את שוויו הכספי של שלד הבית בלבד, במיוחד כאשר במצב הדברים הנוכחי, ספק אם לשלד הבית שנבנה לפני עשרות שנים יש שווי כלשהו.</w:t>
      </w:r>
    </w:p>
    <w:p w:rsidR="001348DE" w:rsidRPr="001348DE" w:rsidRDefault="001348DE" w:rsidP="001348DE">
      <w:pPr>
        <w:pStyle w:val="ad"/>
        <w:rPr>
          <w:rFonts w:ascii="Arial" w:hAnsi="Arial"/>
          <w:noProof w:val="0"/>
          <w:rtl/>
        </w:rPr>
      </w:pPr>
    </w:p>
    <w:p w:rsidR="001348DE" w:rsidRPr="008A2CD3" w:rsidRDefault="001348DE" w:rsidP="00CC2F17">
      <w:pPr>
        <w:pStyle w:val="ad"/>
        <w:numPr>
          <w:ilvl w:val="0"/>
          <w:numId w:val="1"/>
        </w:numPr>
        <w:spacing w:line="360" w:lineRule="auto"/>
        <w:jc w:val="both"/>
        <w:rPr>
          <w:rFonts w:ascii="Arial" w:hAnsi="Arial"/>
          <w:b/>
          <w:bCs/>
          <w:noProof w:val="0"/>
          <w:u w:val="single"/>
        </w:rPr>
      </w:pPr>
      <w:r w:rsidRPr="008A2CD3">
        <w:rPr>
          <w:rFonts w:ascii="Arial" w:hAnsi="Arial" w:hint="cs"/>
          <w:b/>
          <w:bCs/>
          <w:noProof w:val="0"/>
          <w:u w:val="single"/>
          <w:rtl/>
        </w:rPr>
        <w:t xml:space="preserve">סוף דבר </w:t>
      </w:r>
      <w:r w:rsidRPr="008A2CD3">
        <w:rPr>
          <w:rFonts w:ascii="Arial" w:hAnsi="Arial"/>
          <w:b/>
          <w:bCs/>
          <w:noProof w:val="0"/>
          <w:u w:val="single"/>
          <w:rtl/>
        </w:rPr>
        <w:t>–</w:t>
      </w:r>
    </w:p>
    <w:p w:rsidR="001348DE" w:rsidRPr="001348DE" w:rsidRDefault="001348DE" w:rsidP="001348DE">
      <w:pPr>
        <w:pStyle w:val="ad"/>
        <w:rPr>
          <w:rFonts w:ascii="Arial" w:hAnsi="Arial"/>
          <w:noProof w:val="0"/>
          <w:rtl/>
        </w:rPr>
      </w:pPr>
    </w:p>
    <w:p w:rsidR="001348DE" w:rsidRDefault="001348DE" w:rsidP="002F7203">
      <w:pPr>
        <w:pStyle w:val="ad"/>
        <w:numPr>
          <w:ilvl w:val="0"/>
          <w:numId w:val="5"/>
        </w:numPr>
        <w:spacing w:line="360" w:lineRule="auto"/>
        <w:jc w:val="both"/>
        <w:rPr>
          <w:rFonts w:ascii="Arial" w:hAnsi="Arial"/>
          <w:noProof w:val="0"/>
        </w:rPr>
      </w:pPr>
      <w:r>
        <w:rPr>
          <w:rFonts w:ascii="Arial" w:hAnsi="Arial" w:hint="cs"/>
          <w:noProof w:val="0"/>
          <w:rtl/>
        </w:rPr>
        <w:t>נדחית הטענה שפסק הבוררות איננו מ</w:t>
      </w:r>
      <w:r w:rsidR="002F7203">
        <w:rPr>
          <w:rFonts w:ascii="Arial" w:hAnsi="Arial" w:hint="cs"/>
          <w:noProof w:val="0"/>
          <w:rtl/>
        </w:rPr>
        <w:t xml:space="preserve">הווה מעשה בי דין כלפי </w:t>
      </w:r>
      <w:r>
        <w:rPr>
          <w:rFonts w:ascii="Arial" w:hAnsi="Arial" w:hint="cs"/>
          <w:noProof w:val="0"/>
          <w:rtl/>
        </w:rPr>
        <w:t>התובע.</w:t>
      </w:r>
    </w:p>
    <w:p w:rsidR="002F7203" w:rsidRDefault="002F7203" w:rsidP="002F7203">
      <w:pPr>
        <w:pStyle w:val="ad"/>
        <w:spacing w:line="360" w:lineRule="auto"/>
        <w:ind w:left="1080"/>
        <w:jc w:val="both"/>
        <w:rPr>
          <w:rFonts w:ascii="Arial" w:hAnsi="Arial"/>
          <w:noProof w:val="0"/>
        </w:rPr>
      </w:pPr>
    </w:p>
    <w:p w:rsidR="001348DE" w:rsidRDefault="001348DE" w:rsidP="001348DE">
      <w:pPr>
        <w:pStyle w:val="ad"/>
        <w:numPr>
          <w:ilvl w:val="0"/>
          <w:numId w:val="5"/>
        </w:numPr>
        <w:spacing w:line="360" w:lineRule="auto"/>
        <w:jc w:val="both"/>
        <w:rPr>
          <w:rFonts w:ascii="Arial" w:hAnsi="Arial"/>
          <w:noProof w:val="0"/>
        </w:rPr>
      </w:pPr>
      <w:r>
        <w:rPr>
          <w:rFonts w:ascii="Arial" w:hAnsi="Arial" w:hint="cs"/>
          <w:noProof w:val="0"/>
          <w:rtl/>
        </w:rPr>
        <w:t>נדחית הטענה שחלקות 41 ו 13 אינן עומדות לחלוקה ושייכות לתובעים בלבד.</w:t>
      </w:r>
    </w:p>
    <w:p w:rsidR="003A52CC" w:rsidRPr="003A52CC" w:rsidRDefault="003A52CC" w:rsidP="003A52CC">
      <w:pPr>
        <w:pStyle w:val="ad"/>
        <w:rPr>
          <w:rFonts w:ascii="Arial" w:hAnsi="Arial"/>
          <w:noProof w:val="0"/>
          <w:rtl/>
        </w:rPr>
      </w:pPr>
    </w:p>
    <w:p w:rsidR="001348DE" w:rsidRDefault="001348DE" w:rsidP="00371B8E">
      <w:pPr>
        <w:pStyle w:val="ad"/>
        <w:numPr>
          <w:ilvl w:val="0"/>
          <w:numId w:val="5"/>
        </w:numPr>
        <w:spacing w:line="360" w:lineRule="auto"/>
        <w:jc w:val="both"/>
        <w:rPr>
          <w:rFonts w:ascii="Arial" w:hAnsi="Arial"/>
          <w:noProof w:val="0"/>
        </w:rPr>
      </w:pPr>
      <w:r w:rsidRPr="003A52CC">
        <w:rPr>
          <w:rFonts w:ascii="Arial" w:hAnsi="Arial" w:hint="cs"/>
          <w:b/>
          <w:bCs/>
          <w:noProof w:val="0"/>
          <w:u w:val="single"/>
          <w:rtl/>
        </w:rPr>
        <w:t>הוצאות ההליך:</w:t>
      </w:r>
      <w:r>
        <w:rPr>
          <w:rFonts w:ascii="Arial" w:hAnsi="Arial" w:hint="cs"/>
          <w:noProof w:val="0"/>
          <w:rtl/>
        </w:rPr>
        <w:t xml:space="preserve"> משנדחו כל טענות התובעים, שלטעמי אף הועלו בחוסר תום לב, ובהתאם ל</w:t>
      </w:r>
      <w:r w:rsidR="00371B8E">
        <w:rPr>
          <w:rFonts w:ascii="Arial" w:hAnsi="Arial" w:hint="cs"/>
          <w:noProof w:val="0"/>
          <w:rtl/>
        </w:rPr>
        <w:t>מצוות ה</w:t>
      </w:r>
      <w:r>
        <w:rPr>
          <w:rFonts w:ascii="Arial" w:hAnsi="Arial" w:hint="cs"/>
          <w:noProof w:val="0"/>
          <w:rtl/>
        </w:rPr>
        <w:t>תקנות, יש לפסוק הוצאות ההליך בסכומים ריאליים.</w:t>
      </w:r>
    </w:p>
    <w:p w:rsidR="001348DE" w:rsidRDefault="001348DE" w:rsidP="001348DE">
      <w:pPr>
        <w:pStyle w:val="ad"/>
        <w:spacing w:line="360" w:lineRule="auto"/>
        <w:ind w:left="1080"/>
        <w:jc w:val="both"/>
        <w:rPr>
          <w:rFonts w:ascii="Arial" w:hAnsi="Arial"/>
          <w:noProof w:val="0"/>
        </w:rPr>
      </w:pPr>
    </w:p>
    <w:p w:rsidR="001348DE" w:rsidRDefault="001348DE" w:rsidP="000256FB">
      <w:pPr>
        <w:pStyle w:val="ad"/>
        <w:spacing w:line="360" w:lineRule="auto"/>
        <w:ind w:left="1080"/>
        <w:jc w:val="both"/>
        <w:rPr>
          <w:rFonts w:ascii="Arial" w:hAnsi="Arial"/>
          <w:noProof w:val="0"/>
          <w:rtl/>
        </w:rPr>
      </w:pPr>
      <w:r>
        <w:rPr>
          <w:rFonts w:ascii="Arial" w:hAnsi="Arial" w:hint="cs"/>
          <w:noProof w:val="0"/>
          <w:rtl/>
        </w:rPr>
        <w:t xml:space="preserve">עו"ד </w:t>
      </w:r>
      <w:r w:rsidR="000256FB">
        <w:rPr>
          <w:rFonts w:ascii="Arial" w:hAnsi="Arial" w:hint="cs"/>
          <w:noProof w:val="0"/>
          <w:rtl/>
        </w:rPr>
        <w:t xml:space="preserve">ע. </w:t>
      </w:r>
      <w:r>
        <w:rPr>
          <w:rFonts w:ascii="Arial" w:hAnsi="Arial" w:hint="cs"/>
          <w:noProof w:val="0"/>
          <w:rtl/>
        </w:rPr>
        <w:t xml:space="preserve"> ייצג את עצמו ואני פוסקת לפיכך הוצאותיו בהליך בסך של 10,000 ₪.</w:t>
      </w:r>
    </w:p>
    <w:p w:rsidR="00D64A89" w:rsidRDefault="00D64A89" w:rsidP="001348DE">
      <w:pPr>
        <w:pStyle w:val="ad"/>
        <w:spacing w:line="360" w:lineRule="auto"/>
        <w:ind w:left="1080"/>
        <w:jc w:val="both"/>
        <w:rPr>
          <w:rFonts w:ascii="Arial" w:hAnsi="Arial"/>
          <w:noProof w:val="0"/>
          <w:rtl/>
        </w:rPr>
      </w:pPr>
    </w:p>
    <w:p w:rsidR="001348DE" w:rsidRDefault="001348DE" w:rsidP="000256FB">
      <w:pPr>
        <w:pStyle w:val="ad"/>
        <w:spacing w:line="360" w:lineRule="auto"/>
        <w:ind w:left="1080"/>
        <w:jc w:val="both"/>
        <w:rPr>
          <w:rFonts w:ascii="Arial" w:hAnsi="Arial"/>
          <w:noProof w:val="0"/>
          <w:rtl/>
        </w:rPr>
      </w:pPr>
      <w:r>
        <w:rPr>
          <w:rFonts w:ascii="Arial" w:hAnsi="Arial" w:hint="cs"/>
          <w:noProof w:val="0"/>
          <w:rtl/>
        </w:rPr>
        <w:t xml:space="preserve">גב' </w:t>
      </w:r>
      <w:r w:rsidR="000256FB">
        <w:rPr>
          <w:rFonts w:ascii="Arial" w:hAnsi="Arial" w:hint="cs"/>
          <w:noProof w:val="0"/>
          <w:rtl/>
        </w:rPr>
        <w:t xml:space="preserve">ל. </w:t>
      </w:r>
      <w:r>
        <w:rPr>
          <w:rFonts w:ascii="Arial" w:hAnsi="Arial" w:hint="cs"/>
          <w:noProof w:val="0"/>
          <w:rtl/>
        </w:rPr>
        <w:t xml:space="preserve"> לא התייצבה לדיון שמיעת הראיות ולא לדיון הסיכומים ואינני פוסקת לפיכך הוצאותיה כלל.</w:t>
      </w:r>
    </w:p>
    <w:p w:rsidR="00D64A89" w:rsidRDefault="00D64A89" w:rsidP="001348DE">
      <w:pPr>
        <w:pStyle w:val="ad"/>
        <w:spacing w:line="360" w:lineRule="auto"/>
        <w:ind w:left="1080"/>
        <w:jc w:val="both"/>
        <w:rPr>
          <w:rFonts w:ascii="Arial" w:hAnsi="Arial"/>
          <w:noProof w:val="0"/>
          <w:rtl/>
        </w:rPr>
      </w:pPr>
    </w:p>
    <w:p w:rsidR="001348DE" w:rsidRDefault="001348DE" w:rsidP="00073FC7">
      <w:pPr>
        <w:pStyle w:val="ad"/>
        <w:spacing w:line="360" w:lineRule="auto"/>
        <w:ind w:left="1080"/>
        <w:jc w:val="both"/>
        <w:rPr>
          <w:rFonts w:ascii="Arial" w:hAnsi="Arial"/>
          <w:noProof w:val="0"/>
          <w:rtl/>
        </w:rPr>
      </w:pPr>
      <w:r>
        <w:rPr>
          <w:rFonts w:ascii="Arial" w:hAnsi="Arial" w:hint="cs"/>
          <w:noProof w:val="0"/>
          <w:rtl/>
        </w:rPr>
        <w:lastRenderedPageBreak/>
        <w:t xml:space="preserve">גב' </w:t>
      </w:r>
      <w:r w:rsidR="000256FB">
        <w:rPr>
          <w:rFonts w:ascii="Arial" w:hAnsi="Arial" w:hint="cs"/>
          <w:noProof w:val="0"/>
          <w:rtl/>
        </w:rPr>
        <w:t xml:space="preserve">מ. </w:t>
      </w:r>
      <w:r>
        <w:rPr>
          <w:rFonts w:ascii="Arial" w:hAnsi="Arial" w:hint="cs"/>
          <w:noProof w:val="0"/>
          <w:rtl/>
        </w:rPr>
        <w:t xml:space="preserve"> היתה מיוצגת על ידי בא כח מטעמה, </w:t>
      </w:r>
      <w:r w:rsidR="00073FC7">
        <w:rPr>
          <w:rFonts w:ascii="Arial" w:hAnsi="Arial" w:hint="cs"/>
          <w:noProof w:val="0"/>
          <w:rtl/>
        </w:rPr>
        <w:t>****</w:t>
      </w:r>
      <w:r>
        <w:rPr>
          <w:rFonts w:ascii="Arial" w:hAnsi="Arial" w:hint="cs"/>
          <w:noProof w:val="0"/>
          <w:rtl/>
        </w:rPr>
        <w:t xml:space="preserve">, אשר השאיר ההחלטה בעניין </w:t>
      </w:r>
      <w:r w:rsidR="006B0143">
        <w:rPr>
          <w:rFonts w:ascii="Arial" w:hAnsi="Arial" w:hint="cs"/>
          <w:noProof w:val="0"/>
          <w:rtl/>
        </w:rPr>
        <w:t xml:space="preserve">גובה </w:t>
      </w:r>
      <w:r>
        <w:rPr>
          <w:rFonts w:ascii="Arial" w:hAnsi="Arial" w:hint="cs"/>
          <w:noProof w:val="0"/>
          <w:rtl/>
        </w:rPr>
        <w:t xml:space="preserve">ההוצאות לשיקול דעת בית המשפט. הוצאותיה של גב' </w:t>
      </w:r>
      <w:r w:rsidR="000256FB">
        <w:rPr>
          <w:rFonts w:ascii="Arial" w:hAnsi="Arial" w:hint="cs"/>
          <w:noProof w:val="0"/>
          <w:rtl/>
        </w:rPr>
        <w:t xml:space="preserve">מ. </w:t>
      </w:r>
      <w:r>
        <w:rPr>
          <w:rFonts w:ascii="Arial" w:hAnsi="Arial" w:hint="cs"/>
          <w:noProof w:val="0"/>
          <w:rtl/>
        </w:rPr>
        <w:t xml:space="preserve"> נפסקות בסך של 12,500 ₪.</w:t>
      </w:r>
    </w:p>
    <w:p w:rsidR="00D64A89" w:rsidRDefault="00D64A89" w:rsidP="001348DE">
      <w:pPr>
        <w:pStyle w:val="ad"/>
        <w:spacing w:line="360" w:lineRule="auto"/>
        <w:ind w:left="1080"/>
        <w:jc w:val="both"/>
        <w:rPr>
          <w:rFonts w:ascii="Arial" w:hAnsi="Arial"/>
          <w:noProof w:val="0"/>
          <w:rtl/>
        </w:rPr>
      </w:pPr>
    </w:p>
    <w:p w:rsidR="001348DE" w:rsidRDefault="001348DE" w:rsidP="000256FB">
      <w:pPr>
        <w:pStyle w:val="ad"/>
        <w:spacing w:line="360" w:lineRule="auto"/>
        <w:ind w:left="1080"/>
        <w:jc w:val="both"/>
        <w:rPr>
          <w:rFonts w:ascii="Arial" w:hAnsi="Arial"/>
          <w:noProof w:val="0"/>
          <w:rtl/>
        </w:rPr>
      </w:pPr>
      <w:r>
        <w:rPr>
          <w:rFonts w:ascii="Arial" w:hAnsi="Arial" w:hint="cs"/>
          <w:noProof w:val="0"/>
          <w:rtl/>
        </w:rPr>
        <w:t xml:space="preserve">מר </w:t>
      </w:r>
      <w:r w:rsidR="000256FB">
        <w:rPr>
          <w:rFonts w:ascii="Arial" w:hAnsi="Arial" w:hint="cs"/>
          <w:noProof w:val="0"/>
          <w:rtl/>
        </w:rPr>
        <w:t>א.</w:t>
      </w:r>
      <w:r>
        <w:rPr>
          <w:rFonts w:ascii="Arial" w:hAnsi="Arial" w:hint="cs"/>
          <w:noProof w:val="0"/>
          <w:rtl/>
        </w:rPr>
        <w:t xml:space="preserve"> ייצג את עצמו ואני פוסקת הוצאותיו בסך של 10,000 ₪.</w:t>
      </w:r>
    </w:p>
    <w:p w:rsidR="00D64A89" w:rsidRDefault="00D64A89" w:rsidP="001348DE">
      <w:pPr>
        <w:pStyle w:val="ad"/>
        <w:spacing w:line="360" w:lineRule="auto"/>
        <w:ind w:left="1080"/>
        <w:jc w:val="both"/>
        <w:rPr>
          <w:rFonts w:ascii="Arial" w:hAnsi="Arial"/>
          <w:noProof w:val="0"/>
          <w:rtl/>
        </w:rPr>
      </w:pPr>
    </w:p>
    <w:p w:rsidR="001348DE" w:rsidRDefault="001348DE" w:rsidP="000256FB">
      <w:pPr>
        <w:pStyle w:val="ad"/>
        <w:spacing w:line="360" w:lineRule="auto"/>
        <w:ind w:left="1080"/>
        <w:jc w:val="both"/>
        <w:rPr>
          <w:rFonts w:ascii="Arial" w:hAnsi="Arial"/>
          <w:noProof w:val="0"/>
          <w:rtl/>
        </w:rPr>
      </w:pPr>
      <w:r>
        <w:rPr>
          <w:rFonts w:ascii="Arial" w:hAnsi="Arial" w:hint="cs"/>
          <w:noProof w:val="0"/>
          <w:rtl/>
        </w:rPr>
        <w:t xml:space="preserve">מר </w:t>
      </w:r>
      <w:r w:rsidR="000256FB">
        <w:rPr>
          <w:rFonts w:ascii="Arial" w:hAnsi="Arial" w:hint="cs"/>
          <w:noProof w:val="0"/>
          <w:rtl/>
        </w:rPr>
        <w:t>ר.ד</w:t>
      </w:r>
      <w:r>
        <w:rPr>
          <w:rFonts w:ascii="Arial" w:hAnsi="Arial" w:hint="cs"/>
          <w:noProof w:val="0"/>
          <w:rtl/>
        </w:rPr>
        <w:t xml:space="preserve"> </w:t>
      </w:r>
      <w:r>
        <w:rPr>
          <w:rFonts w:ascii="Arial" w:hAnsi="Arial"/>
          <w:noProof w:val="0"/>
          <w:rtl/>
        </w:rPr>
        <w:t>–</w:t>
      </w:r>
      <w:r>
        <w:rPr>
          <w:rFonts w:ascii="Arial" w:hAnsi="Arial" w:hint="cs"/>
          <w:noProof w:val="0"/>
          <w:rtl/>
        </w:rPr>
        <w:t xml:space="preserve"> באת כוחו סרקה הסכם שכר טרחה מיום 10.2.21, המלמד שסוכם על תשלום בסך כולל מע"מ של 58,500 ₪ עבור הטיפול בתביעה זו. מאחר והסכום הינו סביר בהתחשב בהיקף הדיונים, המסמכים והפרוטוקולים, </w:t>
      </w:r>
      <w:r w:rsidR="006B0143">
        <w:rPr>
          <w:rFonts w:ascii="Arial" w:hAnsi="Arial" w:hint="cs"/>
          <w:noProof w:val="0"/>
          <w:rtl/>
        </w:rPr>
        <w:t xml:space="preserve">ובהתחשב בשווי הכספי של המחלוקת, </w:t>
      </w:r>
      <w:r>
        <w:rPr>
          <w:rFonts w:ascii="Arial" w:hAnsi="Arial" w:hint="cs"/>
          <w:noProof w:val="0"/>
          <w:rtl/>
        </w:rPr>
        <w:t xml:space="preserve">אני קובעת את מלוא התשלום </w:t>
      </w:r>
      <w:r w:rsidR="006B0143">
        <w:rPr>
          <w:rFonts w:ascii="Arial" w:hAnsi="Arial" w:hint="cs"/>
          <w:noProof w:val="0"/>
          <w:rtl/>
        </w:rPr>
        <w:t xml:space="preserve">על פי הסכם שכר הטרחה </w:t>
      </w:r>
      <w:r>
        <w:rPr>
          <w:rFonts w:ascii="Arial" w:hAnsi="Arial" w:hint="cs"/>
          <w:noProof w:val="0"/>
          <w:rtl/>
        </w:rPr>
        <w:t xml:space="preserve">כתשלום </w:t>
      </w:r>
      <w:r w:rsidR="006B0143">
        <w:rPr>
          <w:rFonts w:ascii="Arial" w:hAnsi="Arial" w:hint="cs"/>
          <w:noProof w:val="0"/>
          <w:rtl/>
        </w:rPr>
        <w:t xml:space="preserve">בעבור </w:t>
      </w:r>
      <w:r>
        <w:rPr>
          <w:rFonts w:ascii="Arial" w:hAnsi="Arial" w:hint="cs"/>
          <w:noProof w:val="0"/>
          <w:rtl/>
        </w:rPr>
        <w:t xml:space="preserve">הוצאותיו של מר </w:t>
      </w:r>
      <w:r w:rsidR="000256FB">
        <w:rPr>
          <w:rFonts w:ascii="Arial" w:hAnsi="Arial" w:hint="cs"/>
          <w:noProof w:val="0"/>
          <w:rtl/>
        </w:rPr>
        <w:t>ר.ד.</w:t>
      </w:r>
    </w:p>
    <w:p w:rsidR="00D64A89" w:rsidRDefault="00D64A89" w:rsidP="001348DE">
      <w:pPr>
        <w:pStyle w:val="ad"/>
        <w:spacing w:line="360" w:lineRule="auto"/>
        <w:ind w:left="1080"/>
        <w:jc w:val="both"/>
        <w:rPr>
          <w:rFonts w:ascii="Arial" w:hAnsi="Arial"/>
          <w:noProof w:val="0"/>
          <w:rtl/>
        </w:rPr>
      </w:pPr>
    </w:p>
    <w:p w:rsidR="00D64A89" w:rsidRDefault="00D64A89" w:rsidP="001348DE">
      <w:pPr>
        <w:pStyle w:val="ad"/>
        <w:spacing w:line="360" w:lineRule="auto"/>
        <w:ind w:left="1080"/>
        <w:jc w:val="both"/>
        <w:rPr>
          <w:rFonts w:ascii="Arial" w:hAnsi="Arial"/>
          <w:noProof w:val="0"/>
          <w:rtl/>
        </w:rPr>
      </w:pPr>
      <w:r>
        <w:rPr>
          <w:rFonts w:ascii="Arial" w:hAnsi="Arial" w:hint="cs"/>
          <w:noProof w:val="0"/>
          <w:rtl/>
        </w:rPr>
        <w:t>מנהל העיזבון אמנם הגיש כתב הגנה אך לא התייצב לדיון שמיעת הראיות ולא לדיון הסיכומים. אינני פוסקת לפיכך הוצאותיו.</w:t>
      </w:r>
    </w:p>
    <w:p w:rsidR="00D64A89" w:rsidRDefault="00D64A89" w:rsidP="001348DE">
      <w:pPr>
        <w:pStyle w:val="ad"/>
        <w:spacing w:line="360" w:lineRule="auto"/>
        <w:ind w:left="1080"/>
        <w:jc w:val="both"/>
        <w:rPr>
          <w:rFonts w:ascii="Arial" w:hAnsi="Arial"/>
          <w:noProof w:val="0"/>
          <w:rtl/>
        </w:rPr>
      </w:pPr>
    </w:p>
    <w:p w:rsidR="001348DE" w:rsidRPr="001348DE" w:rsidRDefault="001348DE" w:rsidP="001348DE">
      <w:pPr>
        <w:pStyle w:val="ad"/>
        <w:spacing w:line="360" w:lineRule="auto"/>
        <w:ind w:left="1080"/>
        <w:jc w:val="both"/>
        <w:rPr>
          <w:rFonts w:ascii="Arial" w:hAnsi="Arial"/>
          <w:noProof w:val="0"/>
        </w:rPr>
      </w:pPr>
      <w:r>
        <w:rPr>
          <w:rFonts w:ascii="Arial" w:hAnsi="Arial" w:hint="cs"/>
          <w:noProof w:val="0"/>
          <w:rtl/>
        </w:rPr>
        <w:t xml:space="preserve">סה"כ הוצאות ההליך בסך </w:t>
      </w:r>
      <w:r w:rsidR="003613BA">
        <w:rPr>
          <w:rFonts w:ascii="Arial" w:hAnsi="Arial" w:hint="cs"/>
          <w:noProof w:val="0"/>
          <w:rtl/>
        </w:rPr>
        <w:t xml:space="preserve">כולל </w:t>
      </w:r>
      <w:r>
        <w:rPr>
          <w:rFonts w:ascii="Arial" w:hAnsi="Arial" w:hint="cs"/>
          <w:noProof w:val="0"/>
          <w:rtl/>
        </w:rPr>
        <w:t>של 91,000 ₪, ישולמו על ידי התובעים לכל אחד מהנתבעים</w:t>
      </w:r>
      <w:r w:rsidR="003613BA">
        <w:rPr>
          <w:rFonts w:ascii="Arial" w:hAnsi="Arial" w:hint="cs"/>
          <w:noProof w:val="0"/>
          <w:rtl/>
        </w:rPr>
        <w:t>, בחלוקה שנקבעה,</w:t>
      </w:r>
      <w:r>
        <w:rPr>
          <w:rFonts w:ascii="Arial" w:hAnsi="Arial" w:hint="cs"/>
          <w:noProof w:val="0"/>
          <w:rtl/>
        </w:rPr>
        <w:t xml:space="preserve"> בתוך 30 יום מיום מתן פסק הדין. אם לא ישולם הסכום במועד, י</w:t>
      </w:r>
      <w:r w:rsidR="0004209F">
        <w:rPr>
          <w:rFonts w:ascii="Arial" w:hAnsi="Arial" w:hint="cs"/>
          <w:noProof w:val="0"/>
          <w:rtl/>
        </w:rPr>
        <w:t>י</w:t>
      </w:r>
      <w:r>
        <w:rPr>
          <w:rFonts w:ascii="Arial" w:hAnsi="Arial" w:hint="cs"/>
          <w:noProof w:val="0"/>
          <w:rtl/>
        </w:rPr>
        <w:t>שא הפרשי ריבית והצמדה מהיום המיועד לתשלום ועד ליום התשלום בפועל.</w:t>
      </w:r>
    </w:p>
    <w:p w:rsidR="00161A1C" w:rsidRDefault="00161A1C" w:rsidP="001348DE">
      <w:pPr>
        <w:pStyle w:val="ad"/>
        <w:spacing w:line="360" w:lineRule="auto"/>
        <w:jc w:val="both"/>
        <w:rPr>
          <w:rFonts w:ascii="Arial" w:hAnsi="Arial"/>
          <w:noProof w:val="0"/>
        </w:rPr>
      </w:pPr>
    </w:p>
    <w:p w:rsidR="00803BE4" w:rsidRDefault="0004209F" w:rsidP="00DF0F5A">
      <w:pPr>
        <w:pStyle w:val="ad"/>
        <w:numPr>
          <w:ilvl w:val="0"/>
          <w:numId w:val="1"/>
        </w:numPr>
        <w:spacing w:line="360" w:lineRule="auto"/>
        <w:jc w:val="both"/>
        <w:rPr>
          <w:rFonts w:ascii="Arial" w:hAnsi="Arial"/>
          <w:noProof w:val="0"/>
        </w:rPr>
      </w:pPr>
      <w:r>
        <w:rPr>
          <w:rFonts w:ascii="Arial" w:hAnsi="Arial" w:hint="cs"/>
          <w:noProof w:val="0"/>
          <w:rtl/>
        </w:rPr>
        <w:t>המזכירות תשלח פסק הדין לצדדים ותסגור את התיק.</w:t>
      </w:r>
    </w:p>
    <w:p w:rsidR="0004209F" w:rsidRDefault="0004209F" w:rsidP="0004209F">
      <w:pPr>
        <w:pStyle w:val="ad"/>
        <w:spacing w:line="360" w:lineRule="auto"/>
        <w:jc w:val="both"/>
        <w:rPr>
          <w:rFonts w:ascii="Arial" w:hAnsi="Arial"/>
          <w:noProof w:val="0"/>
        </w:rPr>
      </w:pPr>
    </w:p>
    <w:p w:rsidR="0004209F" w:rsidRPr="00045ABC" w:rsidRDefault="0004209F" w:rsidP="00DF0F5A">
      <w:pPr>
        <w:pStyle w:val="ad"/>
        <w:numPr>
          <w:ilvl w:val="0"/>
          <w:numId w:val="1"/>
        </w:numPr>
        <w:spacing w:line="360" w:lineRule="auto"/>
        <w:jc w:val="both"/>
        <w:rPr>
          <w:rFonts w:ascii="Arial" w:hAnsi="Arial"/>
          <w:noProof w:val="0"/>
          <w:rtl/>
        </w:rPr>
      </w:pPr>
      <w:r>
        <w:rPr>
          <w:rFonts w:ascii="Arial" w:hAnsi="Arial" w:hint="cs"/>
          <w:noProof w:val="0"/>
          <w:rtl/>
        </w:rPr>
        <w:lastRenderedPageBreak/>
        <w:t>מותר לפרסום ללא פרטים 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D4061" w:rsidP="00633C4F">
      <w:pPr>
        <w:spacing w:line="360" w:lineRule="auto"/>
        <w:ind w:left="3600" w:firstLine="720"/>
      </w:pPr>
      <w:sdt>
        <w:sdtPr>
          <w:rPr>
            <w:rtl/>
          </w:rPr>
          <w:alias w:val="MergeField"/>
          <w:tag w:val="1237"/>
          <w:id w:val="39562801"/>
        </w:sdtPr>
        <w:sdtEndPr/>
        <w:sdtContent>
          <w:r w:rsidR="000256FB">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061" w:rsidRDefault="002D4061">
      <w:r>
        <w:separator/>
      </w:r>
    </w:p>
  </w:endnote>
  <w:endnote w:type="continuationSeparator" w:id="0">
    <w:p w:rsidR="002D4061" w:rsidRDefault="002D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257D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257D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061" w:rsidRDefault="002D4061">
      <w:r>
        <w:separator/>
      </w:r>
    </w:p>
  </w:footnote>
  <w:footnote w:type="continuationSeparator" w:id="0">
    <w:p w:rsidR="002D4061" w:rsidRDefault="002D4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D4061" w:rsidP="000256F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38215-01-21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256FB">
                <w:rPr>
                  <w:rFonts w:hint="cs"/>
                  <w:b/>
                  <w:bCs/>
                  <w:noProof w:val="0"/>
                  <w:sz w:val="26"/>
                  <w:szCs w:val="26"/>
                  <w:rtl/>
                </w:rPr>
                <w:t>***</w:t>
              </w:r>
              <w:r w:rsidR="00FB3C14">
                <w:rPr>
                  <w:b/>
                  <w:bCs/>
                  <w:noProof w:val="0"/>
                  <w:sz w:val="26"/>
                  <w:szCs w:val="26"/>
                  <w:rtl/>
                </w:rPr>
                <w:t xml:space="preserve"> נ' </w:t>
              </w:r>
              <w:r w:rsidR="000256FB">
                <w:rPr>
                  <w:rFonts w:hint="cs"/>
                  <w:b/>
                  <w:bCs/>
                  <w:noProof w:val="0"/>
                  <w:sz w:val="26"/>
                  <w:szCs w:val="26"/>
                  <w:rtl/>
                </w:rPr>
                <w:t>***</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5A42"/>
    <w:multiLevelType w:val="hybridMultilevel"/>
    <w:tmpl w:val="1480A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F151B1"/>
    <w:multiLevelType w:val="hybridMultilevel"/>
    <w:tmpl w:val="7DB86BEA"/>
    <w:lvl w:ilvl="0" w:tplc="8EC6D65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97037FC"/>
    <w:multiLevelType w:val="hybridMultilevel"/>
    <w:tmpl w:val="0A6C360E"/>
    <w:lvl w:ilvl="0" w:tplc="2166A21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9520D74"/>
    <w:multiLevelType w:val="hybridMultilevel"/>
    <w:tmpl w:val="E12E605A"/>
    <w:lvl w:ilvl="0" w:tplc="C5AC14CA">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4F1A0E"/>
    <w:multiLevelType w:val="hybridMultilevel"/>
    <w:tmpl w:val="BC84B400"/>
    <w:lvl w:ilvl="0" w:tplc="CC30041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FB166EF"/>
    <w:multiLevelType w:val="hybridMultilevel"/>
    <w:tmpl w:val="E4065656"/>
    <w:lvl w:ilvl="0" w:tplc="43603F7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506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50654&amp;lt;/CaseID&amp;gt;_x000d__x000a_        &amp;lt;CaseMonth&amp;gt;1&amp;lt;/CaseMonth&amp;gt;_x000d__x000a_        &amp;lt;CaseYear&amp;gt;2021&amp;lt;/CaseYear&amp;gt;_x000d__x000a_        &amp;lt;CaseNumber&amp;gt;38215&amp;lt;/CaseNumber&amp;gt;_x000d__x000a_        &amp;lt;NumeratorGroupID&amp;gt;1&amp;lt;/NumeratorGroupID&amp;gt;_x000d__x000a_        &amp;lt;CaseName&amp;gt;עותמי דמארי נ&amp;#39; דמארי ואח&amp;#39;&amp;lt;/CaseName&amp;gt;_x000d__x000a_        &amp;lt;CourtID&amp;gt;40&amp;lt;/CourtID&amp;gt;_x000d__x000a_        &amp;lt;CaseTypeID&amp;gt;15&amp;lt;/CaseTypeID&amp;gt;_x000d__x000a_        &amp;lt;CaseInterestID&amp;gt;158&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8215-01-21&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01-20T11:30: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50654&amp;lt;/CaseID&amp;gt;_x000d__x000a_        &amp;lt;CaseMonth&amp;gt;1&amp;lt;/CaseMonth&amp;gt;_x000d__x000a_        &amp;lt;CaseYear&amp;gt;2021&amp;lt;/CaseYear&amp;gt;_x000d__x000a_        &amp;lt;CaseNumber&amp;gt;38215&amp;lt;/CaseNumber&amp;gt;_x000d__x000a_        &amp;lt;NumeratorGroupID&amp;gt;1&amp;lt;/NumeratorGroupID&amp;gt;_x000d__x000a_        &amp;lt;CaseName&amp;gt;עותמי דמארי נ&amp;#39; דמארי ואח&amp;#39;&amp;lt;/CaseName&amp;gt;_x000d__x000a_        &amp;lt;CourtID&amp;gt;40&amp;lt;/CourtID&amp;gt;_x000d__x000a_        &amp;lt;CaseTypeID&amp;gt;15&amp;lt;/CaseTypeID&amp;gt;_x000d__x000a_        &amp;lt;CaseInterestID&amp;gt;158&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8215-01-21&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CaseNextDeterminingTask&amp;gt;152&amp;lt;/CaseNextDeterminingTask&amp;gt;_x000d__x000a_        &amp;lt;CaseOpenDate&amp;gt;2021-01-20T11:30: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71222&amp;lt;/DecisionID&amp;gt;_x000d__x000a_        &amp;lt;DecisionName&amp;gt;פסק דין  שניתנה ע&amp;quot;י  מירית פולוס&amp;lt;/DecisionName&amp;gt;_x000d__x000a_        &amp;lt;DecisionStatusID&amp;gt;1&amp;lt;/DecisionStatusID&amp;gt;_x000d__x000a_        &amp;lt;DecisionStatusChangeDate&amp;gt;2024-07-07T16:10:49.563+03:00&amp;lt;/DecisionStatusChangeDate&amp;gt;_x000d__x000a_        &amp;lt;DecisionSignatureDate&amp;gt;2024-07-06T07:20:06.573+03:00&amp;lt;/DecisionSignatureDate&amp;gt;_x000d__x000a_        &amp;lt;DecisionSignatureUserID&amp;gt;016869133@GOV.IL&amp;lt;/DecisionSignatureUserID&amp;gt;_x000d__x000a_        &amp;lt;DecisionCreateDate&amp;gt;2024-07-06T07:25:21.013+03:00&amp;lt;/DecisionCreateDate&amp;gt;_x000d__x000a_        &amp;lt;DecisionChangeDate&amp;gt;2024-07-07T16:10:49.723+03:00&amp;lt;/DecisionChangeDate&amp;gt;_x000d__x000a_        &amp;lt;DecisionChangeUserID&amp;gt;0168691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91298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869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6869133@GOV.IL&amp;lt;/DecisionCreationUserID&amp;gt;_x000d__x000a_        &amp;lt;DecisionDisplayName&amp;gt;פסק דין  שניתנה ע&amp;quot;י  מירית פולוס&amp;lt;/DecisionDisplayName&amp;gt;_x000d__x000a_        &amp;lt;IsScanned&amp;gt;false&amp;lt;/IsScanned&amp;gt;_x000d__x000a_        &amp;lt;DecisionSignatureUserName&amp;gt;מירית פול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5&amp;lt;/DecisionNumberInCase&amp;gt;_x000d__x000a_      &amp;lt;/dt_Decision&amp;gt;_x000d__x000a_      &amp;lt;dt_DecisionCase diffgr:id=&amp;quot;dt_DecisionCase1&amp;quot; msdata:rowOrder=&amp;quot;0&amp;quot;&amp;gt;_x000d__x000a_        &amp;lt;DecisionID&amp;gt;152671222&amp;lt;/DecisionID&amp;gt;_x000d__x000a_        &amp;lt;CaseID&amp;gt;78050654&amp;lt;/CaseID&amp;gt;_x000d__x000a_        &amp;lt;IsOriginal&amp;gt;true&amp;lt;/IsOriginal&amp;gt;_x000d__x000a_        &amp;lt;IsDeleted&amp;gt;false&amp;lt;/IsDeleted&amp;gt;_x000d__x000a_        &amp;lt;CaseName&amp;gt;עותמי דמארי נ&amp;#39; דמארי ואח&amp;#39;&amp;lt;/CaseName&amp;gt;_x000d__x000a_        &amp;lt;CaseDisplayIdentifier&amp;gt;38215-01-21 תמ&amp;quot;ש&amp;lt;/CaseDisplayIdentifier&amp;gt;_x000d__x000a_      &amp;lt;/dt_DecisionCase&amp;gt;_x000d__x000a_    &amp;lt;/DecisionDS&amp;gt;_x000d__x000a_  &amp;lt;/diffgr:diffgram&amp;gt;_x000d__x000a_&amp;lt;/DecisionDS&amp;gt;"/>
    <w:docVar w:name="DecisionID" w:val="152671222"/>
    <w:docVar w:name="WordClientAssemblyName" w:val="NGCS.Decision.ClientWordBL"/>
    <w:docVar w:name="WordClientClassName" w:val="NGCS.Decision.ClientWordBL.DecisionClient"/>
  </w:docVars>
  <w:rsids>
    <w:rsidRoot w:val="00694556"/>
    <w:rsid w:val="00005C8B"/>
    <w:rsid w:val="000146C2"/>
    <w:rsid w:val="00016C35"/>
    <w:rsid w:val="000256FB"/>
    <w:rsid w:val="000258FD"/>
    <w:rsid w:val="00034210"/>
    <w:rsid w:val="00035314"/>
    <w:rsid w:val="0004209F"/>
    <w:rsid w:val="00044A12"/>
    <w:rsid w:val="00045ABC"/>
    <w:rsid w:val="000564AB"/>
    <w:rsid w:val="00062B73"/>
    <w:rsid w:val="00063B64"/>
    <w:rsid w:val="00073FC7"/>
    <w:rsid w:val="000766F8"/>
    <w:rsid w:val="00085BE3"/>
    <w:rsid w:val="000921E3"/>
    <w:rsid w:val="000927CA"/>
    <w:rsid w:val="000A2B60"/>
    <w:rsid w:val="000A7DC5"/>
    <w:rsid w:val="000B3A79"/>
    <w:rsid w:val="000B3B89"/>
    <w:rsid w:val="000C4892"/>
    <w:rsid w:val="000C73CC"/>
    <w:rsid w:val="000D499F"/>
    <w:rsid w:val="000D4A02"/>
    <w:rsid w:val="000D554E"/>
    <w:rsid w:val="001072A9"/>
    <w:rsid w:val="00121F97"/>
    <w:rsid w:val="001277D7"/>
    <w:rsid w:val="00132017"/>
    <w:rsid w:val="00132449"/>
    <w:rsid w:val="001348DE"/>
    <w:rsid w:val="0014234E"/>
    <w:rsid w:val="00145A87"/>
    <w:rsid w:val="00161A1C"/>
    <w:rsid w:val="00171073"/>
    <w:rsid w:val="0018031A"/>
    <w:rsid w:val="00181840"/>
    <w:rsid w:val="00197842"/>
    <w:rsid w:val="001A40EF"/>
    <w:rsid w:val="001A551C"/>
    <w:rsid w:val="001B051B"/>
    <w:rsid w:val="001C2817"/>
    <w:rsid w:val="001C4003"/>
    <w:rsid w:val="001D3D3A"/>
    <w:rsid w:val="001E570F"/>
    <w:rsid w:val="001F5474"/>
    <w:rsid w:val="00200903"/>
    <w:rsid w:val="00201638"/>
    <w:rsid w:val="00202EAB"/>
    <w:rsid w:val="002045B0"/>
    <w:rsid w:val="0021142C"/>
    <w:rsid w:val="00214951"/>
    <w:rsid w:val="00223576"/>
    <w:rsid w:val="002300E6"/>
    <w:rsid w:val="002352F7"/>
    <w:rsid w:val="0024221E"/>
    <w:rsid w:val="002504C9"/>
    <w:rsid w:val="0027277D"/>
    <w:rsid w:val="0029065B"/>
    <w:rsid w:val="002C51B8"/>
    <w:rsid w:val="002D4061"/>
    <w:rsid w:val="002E53DD"/>
    <w:rsid w:val="002F7203"/>
    <w:rsid w:val="003122A8"/>
    <w:rsid w:val="00314E10"/>
    <w:rsid w:val="00343984"/>
    <w:rsid w:val="00357519"/>
    <w:rsid w:val="003613BA"/>
    <w:rsid w:val="003679F3"/>
    <w:rsid w:val="00371B8E"/>
    <w:rsid w:val="00374018"/>
    <w:rsid w:val="00381D3A"/>
    <w:rsid w:val="003823DA"/>
    <w:rsid w:val="00384350"/>
    <w:rsid w:val="00394620"/>
    <w:rsid w:val="003A52CC"/>
    <w:rsid w:val="003C041B"/>
    <w:rsid w:val="003C7FF5"/>
    <w:rsid w:val="003D337F"/>
    <w:rsid w:val="003E7214"/>
    <w:rsid w:val="003F51B0"/>
    <w:rsid w:val="004107AC"/>
    <w:rsid w:val="00421E58"/>
    <w:rsid w:val="00433266"/>
    <w:rsid w:val="0043595F"/>
    <w:rsid w:val="00443E8B"/>
    <w:rsid w:val="00454357"/>
    <w:rsid w:val="0047645A"/>
    <w:rsid w:val="004776C2"/>
    <w:rsid w:val="00481E17"/>
    <w:rsid w:val="00494BE7"/>
    <w:rsid w:val="00495448"/>
    <w:rsid w:val="004A54B5"/>
    <w:rsid w:val="004B3B8D"/>
    <w:rsid w:val="004C600D"/>
    <w:rsid w:val="004D49A3"/>
    <w:rsid w:val="004D50AC"/>
    <w:rsid w:val="004E6E3C"/>
    <w:rsid w:val="00501D75"/>
    <w:rsid w:val="00501FA6"/>
    <w:rsid w:val="005115EF"/>
    <w:rsid w:val="005124F1"/>
    <w:rsid w:val="005150B5"/>
    <w:rsid w:val="005155B3"/>
    <w:rsid w:val="005270C6"/>
    <w:rsid w:val="00530BAD"/>
    <w:rsid w:val="00541598"/>
    <w:rsid w:val="00547DB7"/>
    <w:rsid w:val="005634B3"/>
    <w:rsid w:val="00566C67"/>
    <w:rsid w:val="00567324"/>
    <w:rsid w:val="00571FA2"/>
    <w:rsid w:val="005722AB"/>
    <w:rsid w:val="00574801"/>
    <w:rsid w:val="00591088"/>
    <w:rsid w:val="005A4956"/>
    <w:rsid w:val="005A56CC"/>
    <w:rsid w:val="005A7963"/>
    <w:rsid w:val="005B0F49"/>
    <w:rsid w:val="005C0AAA"/>
    <w:rsid w:val="005C7EC6"/>
    <w:rsid w:val="005D4BDB"/>
    <w:rsid w:val="005D5AC6"/>
    <w:rsid w:val="00616245"/>
    <w:rsid w:val="00622BAA"/>
    <w:rsid w:val="00625C89"/>
    <w:rsid w:val="00633C4F"/>
    <w:rsid w:val="00647196"/>
    <w:rsid w:val="00651109"/>
    <w:rsid w:val="00671BD5"/>
    <w:rsid w:val="0067527E"/>
    <w:rsid w:val="006805C1"/>
    <w:rsid w:val="006816EC"/>
    <w:rsid w:val="0069322E"/>
    <w:rsid w:val="00694556"/>
    <w:rsid w:val="006B0143"/>
    <w:rsid w:val="006C07C6"/>
    <w:rsid w:val="006C3487"/>
    <w:rsid w:val="006E1A53"/>
    <w:rsid w:val="007056AA"/>
    <w:rsid w:val="00712580"/>
    <w:rsid w:val="00715234"/>
    <w:rsid w:val="00744F41"/>
    <w:rsid w:val="007A24FE"/>
    <w:rsid w:val="007A35AA"/>
    <w:rsid w:val="007D109F"/>
    <w:rsid w:val="007E01DC"/>
    <w:rsid w:val="007E069A"/>
    <w:rsid w:val="007F1048"/>
    <w:rsid w:val="00803BE4"/>
    <w:rsid w:val="0081643D"/>
    <w:rsid w:val="00817323"/>
    <w:rsid w:val="00820005"/>
    <w:rsid w:val="00820F9E"/>
    <w:rsid w:val="008340AC"/>
    <w:rsid w:val="00846D27"/>
    <w:rsid w:val="00860EB4"/>
    <w:rsid w:val="008610A7"/>
    <w:rsid w:val="00861D14"/>
    <w:rsid w:val="00864F7B"/>
    <w:rsid w:val="00891F25"/>
    <w:rsid w:val="008A1355"/>
    <w:rsid w:val="008A1A74"/>
    <w:rsid w:val="008A2CD3"/>
    <w:rsid w:val="008A4AAF"/>
    <w:rsid w:val="008A5070"/>
    <w:rsid w:val="008C3076"/>
    <w:rsid w:val="008E1332"/>
    <w:rsid w:val="008E7FDB"/>
    <w:rsid w:val="00900175"/>
    <w:rsid w:val="00903896"/>
    <w:rsid w:val="009043E9"/>
    <w:rsid w:val="00904ACA"/>
    <w:rsid w:val="00927813"/>
    <w:rsid w:val="0093037A"/>
    <w:rsid w:val="0094382F"/>
    <w:rsid w:val="00944D13"/>
    <w:rsid w:val="0095162B"/>
    <w:rsid w:val="00957C90"/>
    <w:rsid w:val="009664BC"/>
    <w:rsid w:val="009918AB"/>
    <w:rsid w:val="009A0842"/>
    <w:rsid w:val="009A2312"/>
    <w:rsid w:val="009B2415"/>
    <w:rsid w:val="009B70F6"/>
    <w:rsid w:val="009C358E"/>
    <w:rsid w:val="009C3A78"/>
    <w:rsid w:val="009C46A1"/>
    <w:rsid w:val="009E0263"/>
    <w:rsid w:val="009F022B"/>
    <w:rsid w:val="009F58E3"/>
    <w:rsid w:val="00A023BA"/>
    <w:rsid w:val="00A1167A"/>
    <w:rsid w:val="00A11E5F"/>
    <w:rsid w:val="00A257DD"/>
    <w:rsid w:val="00A267CF"/>
    <w:rsid w:val="00A342BD"/>
    <w:rsid w:val="00A43458"/>
    <w:rsid w:val="00A63FB6"/>
    <w:rsid w:val="00AC4E19"/>
    <w:rsid w:val="00AD3D10"/>
    <w:rsid w:val="00AF1ED6"/>
    <w:rsid w:val="00AF25C3"/>
    <w:rsid w:val="00B01974"/>
    <w:rsid w:val="00B027BA"/>
    <w:rsid w:val="00B15B3E"/>
    <w:rsid w:val="00B16E5E"/>
    <w:rsid w:val="00B242FA"/>
    <w:rsid w:val="00B32C61"/>
    <w:rsid w:val="00B368FE"/>
    <w:rsid w:val="00B55677"/>
    <w:rsid w:val="00B72764"/>
    <w:rsid w:val="00B80CBD"/>
    <w:rsid w:val="00B96E9E"/>
    <w:rsid w:val="00BB0ACB"/>
    <w:rsid w:val="00BB1239"/>
    <w:rsid w:val="00BB1B73"/>
    <w:rsid w:val="00BC3369"/>
    <w:rsid w:val="00BC5A90"/>
    <w:rsid w:val="00BD1EE7"/>
    <w:rsid w:val="00BD284D"/>
    <w:rsid w:val="00BD49E5"/>
    <w:rsid w:val="00BE0539"/>
    <w:rsid w:val="00BF77EE"/>
    <w:rsid w:val="00C32E0F"/>
    <w:rsid w:val="00C36C1F"/>
    <w:rsid w:val="00C42711"/>
    <w:rsid w:val="00C42BF9"/>
    <w:rsid w:val="00C83A1B"/>
    <w:rsid w:val="00C83E56"/>
    <w:rsid w:val="00CA1FF5"/>
    <w:rsid w:val="00CC63CE"/>
    <w:rsid w:val="00CF06D7"/>
    <w:rsid w:val="00CF179E"/>
    <w:rsid w:val="00D001AB"/>
    <w:rsid w:val="00D07E21"/>
    <w:rsid w:val="00D10A89"/>
    <w:rsid w:val="00D26D2E"/>
    <w:rsid w:val="00D319B3"/>
    <w:rsid w:val="00D36A71"/>
    <w:rsid w:val="00D445EE"/>
    <w:rsid w:val="00D50038"/>
    <w:rsid w:val="00D53924"/>
    <w:rsid w:val="00D60849"/>
    <w:rsid w:val="00D64A89"/>
    <w:rsid w:val="00D65708"/>
    <w:rsid w:val="00D766A1"/>
    <w:rsid w:val="00D825A4"/>
    <w:rsid w:val="00D96995"/>
    <w:rsid w:val="00D96D8C"/>
    <w:rsid w:val="00DA24C5"/>
    <w:rsid w:val="00DA755B"/>
    <w:rsid w:val="00DB7CDA"/>
    <w:rsid w:val="00DC1827"/>
    <w:rsid w:val="00DC67DD"/>
    <w:rsid w:val="00DD337E"/>
    <w:rsid w:val="00DF0F5A"/>
    <w:rsid w:val="00DF0FF8"/>
    <w:rsid w:val="00DF52B9"/>
    <w:rsid w:val="00E00B6F"/>
    <w:rsid w:val="00E07958"/>
    <w:rsid w:val="00E10FDF"/>
    <w:rsid w:val="00E23B02"/>
    <w:rsid w:val="00E422B6"/>
    <w:rsid w:val="00E4281C"/>
    <w:rsid w:val="00E43A98"/>
    <w:rsid w:val="00E44DDF"/>
    <w:rsid w:val="00E54642"/>
    <w:rsid w:val="00E902EA"/>
    <w:rsid w:val="00E97908"/>
    <w:rsid w:val="00EB1FF6"/>
    <w:rsid w:val="00ED2BE8"/>
    <w:rsid w:val="00ED4657"/>
    <w:rsid w:val="00EE3FA7"/>
    <w:rsid w:val="00EF3ED0"/>
    <w:rsid w:val="00EF4C06"/>
    <w:rsid w:val="00F015FF"/>
    <w:rsid w:val="00F17E56"/>
    <w:rsid w:val="00F31C91"/>
    <w:rsid w:val="00F345F9"/>
    <w:rsid w:val="00F455A9"/>
    <w:rsid w:val="00F4759B"/>
    <w:rsid w:val="00F77847"/>
    <w:rsid w:val="00F91208"/>
    <w:rsid w:val="00FA7EF7"/>
    <w:rsid w:val="00FB3C14"/>
    <w:rsid w:val="00FF6B9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016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60E9E"/>
    <w:rsid w:val="00200BA6"/>
    <w:rsid w:val="00833049"/>
    <w:rsid w:val="00B40AEB"/>
    <w:rsid w:val="00B65812"/>
    <w:rsid w:val="00CC5512"/>
    <w:rsid w:val="00EA7F31"/>
    <w:rsid w:val="00FE1E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גטניו ושות' מודדים מוסמכים בע"מ</FullName>
        <LastName>גטניו ושות' מודדים מוסמכים בע"מ</LastName>
        <PartyPropertyName/>
        <AuthenticationTypeAndNumber>חברות 511894586</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272284089</CasePartyID>
        <PartyTypeID>4</PartyTypeID>
        <ActivityStatusID>1</ActivityStatusID>
        <PartyAliasID>101</PartyAliasID>
        <PartyAliasName>עד בית משפט</PartyAliasName>
        <LegalEntityID>159262</LegalEntityID>
        <CaseLegalEntityID>129517759</CaseLegalEntityID>
        <AuthenticationTypeID>3</AuthenticationTypeID>
        <AuthenticationTypeName>חברות</AuthenticationTypeName>
        <LegalEntityNumber>511894586</LegalEntityNumber>
        <IsMainPartyType>true</IsMainPartyType>
        <CaseDisplayIdentifier>38215-01-21</CaseDisplayIdentifier>
        <CaseTypeID>15</CaseTypeID>
        <CaseTypeName>תיק משפחה (תמ"ש)</CaseTypeName>
        <CaseName>עותמי דמארי נ' דמארי ואח'</CaseName>
        <FullAddress>הירקון 67 בני ברק </FullAddress>
        <MotionID>0</MotionID>
        <CasePleaID>0</CasePleaID>
        <LinkedCaseID>0</LinkedCaseID>
        <CasePartyCategoryID>1</CasePartyCategoryID>
        <LegalEntityAddressID>80736101</LegalEntityAddressID>
        <PleaTypeID>4</PleaTypeID>
        <GroupPartyAlias/>
        <IsConverted>false</IsConverted>
        <LegalEntityRegisteredNameID>158402</LegalEntityRegisteredNameID>
        <RepresentatedNamesOfAssistant/>
        <LegalEntityTypeID>3</LegalEntityTypeID>
        <IsVerdictExists>false</IsVerdictExists>
        <IsAsirAzir>false</IsAsirAzir>
        <MainAndSecSpec/>
        <IsPublicationProhibited>false</IsPublicationProhibited>
        <PublicationProhibitedFullName>גטניו ושות' מודדים מוסמכים בע"מ</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שולי קרגולה</FullName>
        <FirstName>שולי</FirstName>
        <LastName>קרגולה</LastName>
        <PartyPropertyName/>
        <AuthenticationTypeAndNumber>ת"ז </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264801830</CasePartyID>
        <PartyTypeID>4</PartyTypeID>
        <ActivityStatusID>1</ActivityStatusID>
        <PartyAliasID>61</PartyAliasID>
        <PartyAliasName>עד תביעה</PartyAliasName>
        <LegalEntityID>81663164</LegalEntityID>
        <CaseLegalEntityID>127313327</CaseLegalEntityID>
        <AuthenticationTypeID>1</AuthenticationTypeID>
        <AuthenticationTypeName>ת"ז</AuthenticationTypeName>
        <IsMainPartyType>true</IsMainPartyType>
        <CaseDisplayIdentifier>38215-01-21</CaseDisplayIdentifier>
        <CaseTypeID>15</CaseTypeID>
        <CaseTypeName>תיק משפחה (תמ"ש)</CaseTypeName>
        <CaseName>עותמי דמארי נ' דמארי ואח'</CaseName>
        <FullAddress>התע"ש 10 כפר סבא </FullAddress>
        <MotionID>0</MotionID>
        <CasePleaID>0</CasePleaID>
        <LinkedCaseID>0</LinkedCaseID>
        <PartyID>1</PartyID>
        <CasePartyCategoryID>2</CasePartyCategoryID>
        <LegalEntityAddressID>88820087</LegalEntityAddressID>
        <PleaTypeID>4</PleaTypeID>
        <GroupPartyAlias/>
        <IsConverted>false</IsConverted>
        <LegalEntityNameID>95978731</LegalEntityNameID>
        <RepresentatedNamesOfAssistant/>
        <LegalEntityTypeID>1</LegalEntityTypeID>
        <IsVerdictExists>false</IsVerdictExists>
        <IsAsirAzir>false</IsAsirAzir>
        <MainAndSecSpec/>
        <IsPublicationProhibited>false</IsPublicationProhibited>
        <PublicationProhibitedFullName>שולי קרגולה</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ברני גטניו</FullName>
        <FirstName>ברני</FirstName>
        <LastName>גטניו</LastName>
        <PartyPropertyName/>
        <AuthenticationTypeAndNumber>ת"ז </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264802033</CasePartyID>
        <PartyTypeID>4</PartyTypeID>
        <ActivityStatusID>1</ActivityStatusID>
        <PartyAliasID>101</PartyAliasID>
        <PartyAliasName>עד בית משפט</PartyAliasName>
        <LegalEntityID>81663178</LegalEntityID>
        <CaseLegalEntityID>127313396</CaseLegalEntityID>
        <AuthenticationTypeID>1</AuthenticationTypeID>
        <AuthenticationTypeName>ת"ז</AuthenticationTypeName>
        <IsMainPartyType>true</IsMainPartyType>
        <CaseDisplayIdentifier>38215-01-21</CaseDisplayIdentifier>
        <CaseTypeID>15</CaseTypeID>
        <CaseTypeName>תיק משפחה (תמ"ש)</CaseTypeName>
        <CaseName>עותמי דמארי נ' דמארי ואח'</CaseName>
        <FullAddress>בר כוכבא 23 בני ברק מגדל vtower</FullAddress>
        <EmailAddress>BERNI@DATAMAP.COM</EmailAddress>
        <MotionID>0</MotionID>
        <CasePleaID>0</CasePleaID>
        <LinkedCaseID>0</LinkedCaseID>
        <PartyID>1</PartyID>
        <CasePartyCategoryID>2</CasePartyCategoryID>
        <LegalEntityAddressID>88820115</LegalEntityAddressID>
        <LegalEntityEmailAddressID>68402632</LegalEntityEmailAddressID>
        <PleaTypeID>4</PleaTypeID>
        <GroupPartyAlias/>
        <IsConverted>false</IsConverted>
        <LegalEntityNameID>95978761</LegalEntityNameID>
        <RepresentatedNamesOfAssistant/>
        <LegalEntityTypeID>1</LegalEntityTypeID>
        <IsVerdictExists>false</IsVerdictExists>
        <IsAsirAzir>false</IsAsirAzir>
        <MainAndSecSpec/>
        <IsPublicationProhibited>false</IsPublicationProhibited>
        <PublicationProhibitedFullName>ברני גטניו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רינה עותמי דמארי</FullName>
        <FirstName>רינה</FirstName>
        <LastName>עותמי דמארי</LastName>
        <PartyPropertyName/>
        <AuthenticationTypeAndNumber>מ.ר. 20555</AuthenticationTypeAndNumber>
        <RepresentatedOrRepresentativesNames>רינה עותמי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221901260</CasePartyID>
        <PartyTypeID>2</PartyTypeID>
        <ActivityStatusID>1</ActivityStatusID>
        <PartyAliasID>20</PartyAliasID>
        <PartyAliasName>בא כוח תובעים</PartyAliasName>
        <LegalEntityID>379758</LegalEntityID>
        <CaseLegalEntityID>113998158</CaseLegalEntityID>
        <AuthenticationTypeID>4</AuthenticationTypeID>
        <AuthenticationTypeName>מ.ר.</AuthenticationTypeName>
        <LegalEntityNumber>20555</LegalEntityNumber>
        <IsMainPartyType>true</IsMainPartyType>
        <CaseDisplayIdentifier>38215-01-21</CaseDisplayIdentifier>
        <CaseTypeID>15</CaseTypeID>
        <CaseTypeName>תיק משפחה (תמ"ש)</CaseTypeName>
        <CaseName>עותמי דמארי נ' דמארי ואח'</CaseName>
        <FullAddress>הרצל 91 ראשון לציון בית צרפתי קומה 5</FullAddress>
        <MotionID>0</MotionID>
        <CasePleaID>0</CasePleaID>
        <FatherName xml:space="preserve">        </FatherName>
        <LinkedCaseID>0</LinkedCaseID>
        <PartyID>1</PartyID>
        <CasePartyCategoryID>2</CasePartyCategoryID>
        <LegalEntityAddressID>72144517</LegalEntityAddressID>
        <PleaTypeID>4</PleaTypeID>
        <LawyerOfficeName>משרד עו"ד: רינה עותמי דמארי</LawyerOfficeName>
        <LawyerOfficeID>420402</LawyerOfficeID>
        <GroupPartyAlias/>
        <IsConverted>false</IsConverted>
        <LegalEntityNameID>742</LegalEntityNameID>
        <RepresentatedNamesOfAssistant/>
        <LegalEntityTypeID>4</LegalEntityTypeID>
        <IsVerdictExists>false</IsVerdictExists>
        <IsAsirAzir>false</IsAsirAzir>
        <MainAndSecSpec/>
        <IsPublicationProhibited>false</IsPublicationProhibited>
        <PublicationProhibitedFullName>רינה עותמי דמארי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אסף רוזן-מוזס</FullName>
        <FirstName>אסף</FirstName>
        <LastName>רוזן-מוזס</LastName>
        <PartyPropertyName/>
        <AuthenticationTypeAndNumber>מ.ר. 55957</AuthenticationTypeAndNumber>
        <RepresentatedOrRepresentativesNames>מיטל דמארי רומנו</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221977889</CasePartyID>
        <PartyTypeID>2</PartyTypeID>
        <ActivityStatusID>1</ActivityStatusID>
        <PartyAliasID>21</PartyAliasID>
        <PartyAliasName>בא כוח נתבעים</PartyAliasName>
        <LegalEntityID>69867488</LegalEntityID>
        <CaseLegalEntityID>114016235</CaseLegalEntityID>
        <AuthenticationTypeID>4</AuthenticationTypeID>
        <AuthenticationTypeName>מ.ר.</AuthenticationTypeName>
        <LegalEntityNumber>55957</LegalEntityNumber>
        <IsMainPartyType>true</IsMainPartyType>
        <CaseDisplayIdentifier>38215-01-21</CaseDisplayIdentifier>
        <CaseTypeID>15</CaseTypeID>
        <CaseTypeName>תיק משפחה (תמ"ש)</CaseTypeName>
        <CaseName>עותמי דמארי נ' דמארי ואח'</CaseName>
        <FullAddress>אבן גבירול 56 תל אביב -יפו </FullAddress>
        <EmailAddress>romano_l@bezeqint.net</EmailAddress>
        <MotionID>0</MotionID>
        <CasePleaID>0</CasePleaID>
        <LinkedCaseID>0</LinkedCaseID>
        <PartyID>2</PartyID>
        <CasePartyCategoryID>2</CasePartyCategoryID>
        <LegalEntityAddressID>427443</LegalEntityAddressID>
        <LegalEntityEmailAddressID>67844986</LegalEntityEmailAddressID>
        <PleaTypeID>4</PleaTypeID>
        <LawyerOfficeName>משרד עו"ד: רומנו לוי משרד עורכי דין ונוטריון</LawyerOfficeName>
        <LawyerOfficeID>425105</LawyerOfficeID>
        <GroupPartyAlias/>
        <IsConverted>false</IsConverted>
        <LegalEntityNameID>72579039</LegalEntityNameID>
        <RepresentatedNamesOfAssistant/>
        <LegalEntityTypeID>4</LegalEntityTypeID>
        <IsVerdictExists>false</IsVerdictExists>
        <IsAsirAzir>false</IsAsirAzir>
        <MainAndSecSpec/>
        <IsPublicationProhibited>false</IsPublicationProhibited>
        <PublicationProhibitedFullName>אסף רוזן-מוזס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זהר פשה אלון</FullName>
        <FirstName>זהר</FirstName>
        <LastName>פשה אלון</LastName>
        <PartyPropertyName/>
        <AuthenticationTypeAndNumber>מ.ר. 33501</AuthenticationTypeAndNumber>
        <RepresentatedOrRepresentativesNames>רענן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221977960</CasePartyID>
        <PartyTypeID>2</PartyTypeID>
        <ActivityStatusID>1</ActivityStatusID>
        <PartyAliasID>21</PartyAliasID>
        <PartyAliasName>בא כוח נתבעים</PartyAliasName>
        <LegalEntityID>412300</LegalEntityID>
        <CaseLegalEntityID>114016267</CaseLegalEntityID>
        <AuthenticationTypeID>4</AuthenticationTypeID>
        <AuthenticationTypeName>מ.ר.</AuthenticationTypeName>
        <LegalEntityNumber>33501</LegalEntityNumber>
        <IsMainPartyType>true</IsMainPartyType>
        <CaseDisplayIdentifier>38215-01-21</CaseDisplayIdentifier>
        <CaseTypeID>15</CaseTypeID>
        <CaseTypeName>תיק משפחה (תמ"ש)</CaseTypeName>
        <CaseName>עותמי דמארי נ' דמארי ואח'</CaseName>
        <FullAddress>מצדה 7 בני ברק מגדל ב.ס.ר 4, קומה חמישית.</FullAddress>
        <EmailAddress>shai@family-law.org.il</EmailAddress>
        <MotionID>0</MotionID>
        <CasePleaID>0</CasePleaID>
        <FatherName xml:space="preserve">        </FatherName>
        <LinkedCaseID>0</LinkedCaseID>
        <PartyID>2</PartyID>
        <CasePartyCategoryID>2</CasePartyCategoryID>
        <LegalEntityAddressID>81274052</LegalEntityAddressID>
        <LegalEntityEmailAddressID>67890616</LegalEntityEmailAddressID>
        <PleaTypeID>4</PleaTypeID>
        <LawyerOfficeName>משרד עו"ד: סיון פשה אלון</LawyerOfficeName>
        <LawyerOfficeID>452112</LawyerOfficeID>
        <GroupPartyAlias/>
        <IsConverted>false</IsConverted>
        <LegalEntityNameID>33284</LegalEntityNameID>
        <RepresentatedNamesOfAssistant/>
        <LegalEntityTypeID>4</LegalEntityTypeID>
        <IsVerdictExists>false</IsVerdictExists>
        <IsAsirAzir>false</IsAsirAzir>
        <MainAndSecSpec/>
        <IsPublicationProhibited>false</IsPublicationProhibited>
        <PublicationProhibitedFullName>זהר פשה אלון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יעקב כהן</FullName>
        <FirstName>יעקב</FirstName>
        <LastName>כהן</LastName>
        <PartyPropertyName/>
        <AuthenticationTypeAndNumber>מ.ר. 7358</AuthenticationTypeAndNumber>
        <RepresentatedOrRepresentativesNames>אליהו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222107018</CasePartyID>
        <PartyTypeID>2</PartyTypeID>
        <ActivityStatusID>1</ActivityStatusID>
        <PartyAliasID>21</PartyAliasID>
        <PartyAliasName>בא כוח נתבעים</PartyAliasName>
        <LegalEntityID>384678</LegalEntityID>
        <CaseLegalEntityID>114053171</CaseLegalEntityID>
        <AuthenticationTypeID>4</AuthenticationTypeID>
        <AuthenticationTypeName>מ.ר.</AuthenticationTypeName>
        <LegalEntityNumber>7358</LegalEntityNumber>
        <IsMainPartyType>true</IsMainPartyType>
        <CaseDisplayIdentifier>38215-01-21</CaseDisplayIdentifier>
        <CaseTypeID>15</CaseTypeID>
        <CaseTypeName>תיק משפחה (תמ"ש)</CaseTypeName>
        <CaseName>עותמי דמארי נ' דמארי ואח'</CaseName>
        <FullAddress>כנרת 5 קומה 20 בני ברק </FullAddress>
        <EmailAddress>jacobco.mediator@gmail.com</EmailAddress>
        <MotionID>0</MotionID>
        <CasePleaID>0</CasePleaID>
        <LinkedCaseID>0</LinkedCaseID>
        <PartyID>2</PartyID>
        <CasePartyCategoryID>2</CasePartyCategoryID>
        <LegalEntityAddressID>79155725</LegalEntityAddressID>
        <LegalEntityEmailAddressID>68147772</LegalEntityEmailAddressID>
        <PleaTypeID>4</PleaTypeID>
        <LawyerOfficeName>משרד עו"ד: יעקב כהן</LawyerOfficeName>
        <LawyerOfficeID>425322</LawyerOfficeID>
        <GroupPartyAlias/>
        <IsConverted>false</IsConverted>
        <LegalEntityNameID>5662</LegalEntityNameID>
        <RepresentatedNamesOfAssistant/>
        <LegalEntityTypeID>4</LegalEntityTypeID>
        <IsVerdictExists>false</IsVerdictExists>
        <IsAsirAzir>false</IsAsirAzir>
        <MainAndSecSpec/>
        <IsPublicationProhibited>false</IsPublicationProhibited>
        <PublicationProhibitedFullName>יעקב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גולדנברג</FullName>
        <FirstName>שי</FirstName>
        <LastName>גולדנברג</LastName>
        <PartyPropertyName/>
        <AuthenticationTypeAndNumber>מ.ר. 23331</AuthenticationTypeAndNumber>
        <RepresentatedOrRepresentativesNames>אליהו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222107045</CasePartyID>
        <PartyTypeID>2</PartyTypeID>
        <ActivityStatusID>1</ActivityStatusID>
        <PartyAliasID>21</PartyAliasID>
        <PartyAliasName>בא כוח נתבעים</PartyAliasName>
        <LegalEntityID>389743</LegalEntityID>
        <CaseLegalEntityID>114053182</CaseLegalEntityID>
        <AuthenticationTypeID>4</AuthenticationTypeID>
        <AuthenticationTypeName>מ.ר.</AuthenticationTypeName>
        <LegalEntityNumber>23331</LegalEntityNumber>
        <IsMainPartyType>true</IsMainPartyType>
        <CaseDisplayIdentifier>38215-01-21</CaseDisplayIdentifier>
        <CaseTypeID>15</CaseTypeID>
        <CaseTypeName>תיק משפחה (תמ"ש)</CaseTypeName>
        <CaseName>עותמי דמארי נ' דמארי ואח'</CaseName>
        <FullAddress>כנרת 5 בני ברק מגדל ב.ס.ר</FullAddress>
        <EmailAddress>shay@sgo-law.co.il</EmailAddress>
        <MotionID>0</MotionID>
        <CasePleaID>0</CasePleaID>
        <LinkedCaseID>0</LinkedCaseID>
        <PartyID>2</PartyID>
        <CasePartyCategoryID>2</CasePartyCategoryID>
        <LegalEntityAddressID>77106902</LegalEntityAddressID>
        <LegalEntityEmailAddressID>68388432</LegalEntityEmailAddressID>
        <PleaTypeID>4</PleaTypeID>
        <LawyerOfficeName>משרד עו"ד: שי גולדנברג</LawyerOfficeName>
        <LawyerOfficeID>430387</LawyerOfficeID>
        <GroupPartyAlias/>
        <IsConverted>false</IsConverted>
        <LegalEntityNameID>10727</LegalEntityNameID>
        <RepresentatedNamesOfAssistant/>
        <LegalEntityTypeID>4</LegalEntityTypeID>
        <IsVerdictExists>false</IsVerdictExists>
        <IsAsirAzir>false</IsAsirAzir>
        <MainAndSecSpec/>
        <IsPublicationProhibited>false</IsPublicationProhibited>
        <PublicationProhibitedFullName>שי גולדנברג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עודד דמארי</FullName>
        <FirstName>עודד</FirstName>
        <LastName>דמארי</LastName>
        <PartyPropertyName/>
        <AuthenticationTypeAndNumber>מ.ר. 30243</AuthenticationTypeAndNumber>
        <RepresentatedOrRepresentativesNames>עודד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222291888</CasePartyID>
        <PartyTypeID>2</PartyTypeID>
        <ActivityStatusID>1</ActivityStatusID>
        <PartyAliasID>21</PartyAliasID>
        <PartyAliasName>בא כוח נתבעים</PartyAliasName>
        <LegalEntityID>389867</LegalEntityID>
        <CaseLegalEntityID>114101082</CaseLegalEntityID>
        <AuthenticationTypeID>4</AuthenticationTypeID>
        <AuthenticationTypeName>מ.ר.</AuthenticationTypeName>
        <LegalEntityNumber>30243</LegalEntityNumber>
        <IsMainPartyType>true</IsMainPartyType>
        <CaseDisplayIdentifier>38215-01-21</CaseDisplayIdentifier>
        <CaseTypeID>15</CaseTypeID>
        <CaseTypeName>תיק משפחה (תמ"ש)</CaseTypeName>
        <CaseName>עותמי דמארי נ' דמארי ואח'</CaseName>
        <FullAddress>ויצמן 17 נס ציונה ת.ד 424</FullAddress>
        <MotionID>0</MotionID>
        <CasePleaID>0</CasePleaID>
        <LinkedCaseID>0</LinkedCaseID>
        <PartyID>2</PartyID>
        <CasePartyCategoryID>2</CasePartyCategoryID>
        <LegalEntityAddressID>72995125</LegalEntityAddressID>
        <PleaTypeID>4</PleaTypeID>
        <LawyerOfficeName>משרד עו"ד: אילן דמארי</LawyerOfficeName>
        <LawyerOfficeID>429278</LawyerOfficeID>
        <GroupPartyAlias/>
        <IsConverted>false</IsConverted>
        <LegalEntityNameID>10851</LegalEntityNameID>
        <RepresentatedNamesOfAssistant/>
        <LegalEntityTypeID>4</LegalEntityTypeID>
        <IsVerdictExists>false</IsVerdictExists>
        <IsAsirAzir>false</IsAsirAzir>
        <MainAndSecSpec/>
        <IsPublicationProhibited>false</IsPublicationProhibited>
        <PublicationProhibitedFullName>עודד דמארי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221763916</CasePartyID>
        <PartyTypeID>3</PartyTypeID>
        <ActivityStatusID>1</ActivityStatusID>
        <OrdinalNumber>1</OrdinalNumber>
        <LegalEntityID>33057078</LegalEntityID>
        <CaseLegalEntityID>113961127</CaseLegalEntityID>
        <AssistantRoleID>33</AssistantRoleID>
        <AuthenticationTypeID>13</AuthenticationTypeID>
        <AuthenticationTypeName>משרדי ממשלה</AuthenticationTypeName>
        <LegalEntityNumber>570000794</LegalEntityNumber>
        <IsMainPartyType>true</IsMainPartyType>
        <CaseDisplayIdentifier>38215-01-21</CaseDisplayIdentifier>
        <CaseTypeID>15</CaseTypeID>
        <CaseTypeName>תיק משפחה (תמ"ש)</CaseTypeName>
        <CaseName>עותמי דמארי נ' דמארי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אבישי גריידי</FullName>
        <FirstName>אבישי</FirstName>
        <LastName>גרידי</LastName>
        <PartyPropertyName/>
        <AuthenticationTypeAndNumber>ת"ז 057930380</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264802194</CasePartyID>
        <PartyTypeID>4</PartyTypeID>
        <ActivityStatusID>1</ActivityStatusID>
        <PartyAliasID>101</PartyAliasID>
        <PartyAliasName>עד בית משפט</PartyAliasName>
        <OrdinalNumber>1</OrdinalNumber>
        <LegalEntityID>6202553</LegalEntityID>
        <CaseLegalEntityID>127313450</CaseLegalEntityID>
        <AuthenticationTypeID>1</AuthenticationTypeID>
        <AuthenticationTypeName>ת"ז</AuthenticationTypeName>
        <LegalEntityNumber>057930380</LegalEntityNumber>
        <IsMainPartyType>true</IsMainPartyType>
        <CaseDisplayIdentifier>38215-01-21</CaseDisplayIdentifier>
        <CaseTypeID>15</CaseTypeID>
        <CaseTypeName>תיק משפחה (תמ"ש)</CaseTypeName>
        <CaseName>עותמי דמארי נ' דמארי ואח'</CaseName>
        <FullAddress>ז'בוטינסקי 155 רמת גן </FullAddress>
        <MotionID>0</MotionID>
        <CasePleaID>0</CasePleaID>
        <FatherName>שלמה</FatherName>
        <LinkedCaseID>0</LinkedCaseID>
        <PartyID>1</PartyID>
        <CasePartyCategoryID>2</CasePartyCategoryID>
        <LegalEntityAddressID>88820141</LegalEntityAddressID>
        <PleaTypeID>4</PleaTypeID>
        <GroupPartyAlias/>
        <IsConverted>false</IsConverted>
        <LegalEntityRegisteredNameID>3519683</LegalEntityRegisteredNameID>
        <LegalEntityNameID>96791021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אבישי גריידי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רינה עותמי דמארי</FullName>
        <FirstName>רינה</FirstName>
        <LastName>עותמי דמרי</LastName>
        <PartyPropertyName/>
        <AuthenticationTypeAndNumber>ת"ז 055914873</AuthenticationTypeAndNumber>
        <RepresentatedOrRepresentativesNames>רינה עותמי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221763918</CasePartyID>
        <PartyTypeID>1</PartyTypeID>
        <ActivityStatusID>1</ActivityStatusID>
        <PartyAliasID>1</PartyAliasID>
        <PartyAliasName>תובע</PartyAliasName>
        <OrdinalNumber>1</OrdinalNumber>
        <LegalEntityID>23770752</LegalEntityID>
        <CaseLegalEntityID>113961129</CaseLegalEntityID>
        <AuthenticationTypeID>1</AuthenticationTypeID>
        <AuthenticationTypeName>ת"ז</AuthenticationTypeName>
        <LegalEntityNumber>055914873</LegalEntityNumber>
        <IsMainPartyType>true</IsMainPartyType>
        <CaseDisplayIdentifier>38215-01-21</CaseDisplayIdentifier>
        <CaseTypeID>15</CaseTypeID>
        <CaseTypeName>תיק משפחה (תמ"ש)</CaseTypeName>
        <CaseName>עותמי דמארי נ' דמארי ואח'</CaseName>
        <FullAddress>סעדיה נחום 30 נס ציונה </FullAddress>
        <MotionID>0</MotionID>
        <CasePleaID>0</CasePleaID>
        <FatherName>אליהו</FatherName>
        <LinkedCaseID>0</LinkedCaseID>
        <PartyID>1</PartyID>
        <CasePartyCategoryID>2</CasePartyCategoryID>
        <LegalEntityAddressID>84790707</LegalEntityAddressID>
        <PleaTypeID>4</PleaTypeID>
        <GroupPartyAlias>תובעים</GroupPartyAlias>
        <IsConverted>false</IsConverted>
        <LegalEntityRegisteredNameID>2941878</LegalEntityRegisteredNameID>
        <LegalEntityNameID>90843066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רינה עותמי דמארי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עודד דמארי</FullName>
        <FirstName>עודד</FirstName>
        <LastName>דמרי</LastName>
        <PartyPropertyName/>
        <AuthenticationTypeAndNumber>ת"ז 032197261</AuthenticationTypeAndNumber>
        <RepresentatedOrRepresentativesNames>עודד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221763917</CasePartyID>
        <PartyTypeID>1</PartyTypeID>
        <ActivityStatusID>1</ActivityStatusID>
        <PartyAliasID>2</PartyAliasID>
        <PartyAliasName>נתבע</PartyAliasName>
        <OrdinalNumber>1</OrdinalNumber>
        <LegalEntityID>23700050</LegalEntityID>
        <CaseLegalEntityID>113961128</CaseLegalEntityID>
        <AuthenticationTypeID>1</AuthenticationTypeID>
        <AuthenticationTypeName>ת"ז</AuthenticationTypeName>
        <LegalEntityNumber>032197261</LegalEntityNumber>
        <IsMainPartyType>true</IsMainPartyType>
        <CaseDisplayIdentifier>38215-01-21</CaseDisplayIdentifier>
        <CaseTypeID>15</CaseTypeID>
        <CaseTypeName>תיק משפחה (תמ"ש)</CaseTypeName>
        <CaseName>עותמי דמארי נ' דמארי ואח'</CaseName>
        <FullAddress>ויצמן 17 נס ציונה </FullAddress>
        <MotionID>0</MotionID>
        <CasePleaID>0</CasePleaID>
        <FatherName>אילן</FatherName>
        <LinkedCaseID>0</LinkedCaseID>
        <PartyID>2</PartyID>
        <CasePartyCategoryID>2</CasePartyCategoryID>
        <LegalEntityAddressID>84790706</LegalEntityAddressID>
        <PleaTypeID>4</PleaTypeID>
        <GroupPartyAlias>נתבעים</GroupPartyAlias>
        <IsConverted>false</IsConverted>
        <LegalEntityRegisteredNameID>3667904</LegalEntityRegisteredNameID>
        <LegalEntityNameID>90843065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עודד דמארי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לימור דמארי טויטו</FullName>
        <FirstName>לימור</FirstName>
        <LastName>דמרי טויטו</LastName>
        <PartyPropertyName/>
        <AuthenticationTypeAndNumber>ת"ז 026553248</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221763919</CasePartyID>
        <PartyTypeID>1</PartyTypeID>
        <ActivityStatusID>1</ActivityStatusID>
        <PartyAliasID>2</PartyAliasID>
        <PartyAliasName>נתבע</PartyAliasName>
        <OrdinalNumber>2</OrdinalNumber>
        <LegalEntityID>74515971</LegalEntityID>
        <CaseLegalEntityID>113961130</CaseLegalEntityID>
        <AuthenticationTypeID>1</AuthenticationTypeID>
        <AuthenticationTypeName>ת"ז</AuthenticationTypeName>
        <LegalEntityNumber>026553248</LegalEntityNumber>
        <IsMainPartyType>true</IsMainPartyType>
        <CaseDisplayIdentifier>38215-01-21</CaseDisplayIdentifier>
        <CaseTypeID>15</CaseTypeID>
        <CaseTypeName>תיק משפחה (תמ"ש)</CaseTypeName>
        <CaseName>עותמי דמארי נ' דמארי ואח'</CaseName>
        <FullAddress>סעדיה נחום 28 נס ציונה </FullAddress>
        <EmailAddress>damarilimor@gmail.com</EmailAddress>
        <MotionID>0</MotionID>
        <CasePleaID>0</CasePleaID>
        <FatherName>אילן</FatherName>
        <LinkedCaseID>0</LinkedCaseID>
        <PartyID>2</PartyID>
        <CasePartyCategoryID>2</CasePartyCategoryID>
        <LegalEntityAddressID>84790708</LegalEntityAddressID>
        <LegalEntityEmailAddressID>68350376</LegalEntityEmailAddressID>
        <PleaTypeID>4</PleaTypeID>
        <GroupPartyAlias>נתבעים</GroupPartyAlias>
        <IsConverted>false</IsConverted>
        <LegalEntityRegisteredNameID>8959863</LegalEntityRegisteredNameID>
        <LegalEntityNameID>90843067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דמארי טויטו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מיטל דמארי רומנו</FullName>
        <FirstName>מיטל</FirstName>
        <LastName>דמרי רומנו</LastName>
        <PartyPropertyName/>
        <AuthenticationTypeAndNumber>ת"ז 035931799</AuthenticationTypeAndNumber>
        <RepresentatedOrRepresentativesNames>אסף רוזן-מוזס</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221765076</CasePartyID>
        <PartyTypeID>1</PartyTypeID>
        <ActivityStatusID>1</ActivityStatusID>
        <PartyAliasID>2</PartyAliasID>
        <PartyAliasName>נתבע</PartyAliasName>
        <OrdinalNumber>3</OrdinalNumber>
        <LegalEntityID>57342010</LegalEntityID>
        <CaseLegalEntityID>113961449</CaseLegalEntityID>
        <AuthenticationTypeID>1</AuthenticationTypeID>
        <AuthenticationTypeName>ת"ז</AuthenticationTypeName>
        <LegalEntityNumber>035931799</LegalEntityNumber>
        <IsMainPartyType>true</IsMainPartyType>
        <CaseDisplayIdentifier>38215-01-21</CaseDisplayIdentifier>
        <CaseTypeID>15</CaseTypeID>
        <CaseTypeName>תיק משפחה (תמ"ש)</CaseTypeName>
        <CaseName>עותמי דמארי נ' דמארי ואח'</CaseName>
        <FullAddress>סעדיה נחום 28 נס ציונה </FullAddress>
        <MotionID>0</MotionID>
        <CasePleaID>0</CasePleaID>
        <FatherName>אילן</FatherName>
        <LinkedCaseID>0</LinkedCaseID>
        <PartyID>2</PartyID>
        <CasePartyCategoryID>2</CasePartyCategoryID>
        <LegalEntityAddressID>84790809</LegalEntityAddressID>
        <PleaTypeID>4</PleaTypeID>
        <GroupPartyAlias>נתבעים</GroupPartyAlias>
        <IsConverted>false</IsConverted>
        <LegalEntityRegisteredNameID>8804331</LegalEntityRegisteredNameID>
        <LegalEntityNameID>90843207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מיטל דמארי רומנו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אבינועם דמארי</FullName>
        <FirstName>אבינועם</FirstName>
        <LastName>דמארי</LastName>
        <PartyPropertyName/>
        <AuthenticationTypeAndNumber>ת"ז 050746023</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221765167</CasePartyID>
        <PartyTypeID>1</PartyTypeID>
        <ActivityStatusID>1</ActivityStatusID>
        <PartyAliasID>2</PartyAliasID>
        <PartyAliasName>נתבע</PartyAliasName>
        <OrdinalNumber>4</OrdinalNumber>
        <LegalEntityID>72082894</LegalEntityID>
        <CaseLegalEntityID>113961480</CaseLegalEntityID>
        <AuthenticationTypeID>1</AuthenticationTypeID>
        <AuthenticationTypeName>ת"ז</AuthenticationTypeName>
        <LegalEntityNumber>050746023</LegalEntityNumber>
        <IsMainPartyType>true</IsMainPartyType>
        <CaseDisplayIdentifier>38215-01-21</CaseDisplayIdentifier>
        <CaseTypeID>15</CaseTypeID>
        <CaseTypeName>תיק משפחה (תמ"ש)</CaseTypeName>
        <CaseName>עותמי דמארי נ' דמארי ואח'</CaseName>
        <FullAddress>סעדיה נחום 24 נס ציונה </FullAddress>
        <MotionID>0</MotionID>
        <CasePleaID>0</CasePleaID>
        <BirthDate>1951-05-11T00:00:00+03:00</BirthDate>
        <FatherName>אליהו   </FatherName>
        <LinkedCaseID>0</LinkedCaseID>
        <PartyID>2</PartyID>
        <CasePartyCategoryID>2</CasePartyCategoryID>
        <LegalEntityAddressID>84790816</LegalEntityAddressID>
        <PleaTypeID>4</PleaTypeID>
        <GroupPartyAlias>נתבעים</GroupPartyAlias>
        <IsConverted>false</IsConverted>
        <LegalEntityRegisteredNameID>3598595</LegalEntityRegisteredNameID>
        <LegalEntityNameID>90843217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אבינועם דמארי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רענן דמארי</FullName>
        <FirstName>רענן</FirstName>
        <LastName>דמארי</LastName>
        <PartyPropertyName/>
        <AuthenticationTypeAndNumber>ת"ז 058276551</AuthenticationTypeAndNumber>
        <RepresentatedOrRepresentativesNames>זהר פשה אלון</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221765265</CasePartyID>
        <PartyTypeID>1</PartyTypeID>
        <ActivityStatusID>1</ActivityStatusID>
        <PartyAliasID>2</PartyAliasID>
        <PartyAliasName>נתבע</PartyAliasName>
        <OrdinalNumber>5</OrdinalNumber>
        <LegalEntityID>23786873</LegalEntityID>
        <CaseLegalEntityID>113961511</CaseLegalEntityID>
        <AuthenticationTypeID>1</AuthenticationTypeID>
        <AuthenticationTypeName>ת"ז</AuthenticationTypeName>
        <LegalEntityNumber>058276551</LegalEntityNumber>
        <IsMainPartyType>true</IsMainPartyType>
        <CaseDisplayIdentifier>38215-01-21</CaseDisplayIdentifier>
        <CaseTypeID>15</CaseTypeID>
        <CaseTypeName>תיק משפחה (תמ"ש)</CaseTypeName>
        <CaseName>עותמי דמארי נ' דמארי ואח'</CaseName>
        <FullAddress>סעדיה נחום 22 נס ציונה </FullAddress>
        <MotionID>0</MotionID>
        <CasePleaID>0</CasePleaID>
        <FatherName>אליהו</FatherName>
        <LinkedCaseID>0</LinkedCaseID>
        <PartyID>2</PartyID>
        <CasePartyCategoryID>2</CasePartyCategoryID>
        <LegalEntityAddressID>84790821</LegalEntityAddressID>
        <PleaTypeID>4</PleaTypeID>
        <GroupPartyAlias>נתבעים</GroupPartyAlias>
        <IsConverted>false</IsConverted>
        <LegalEntityRegisteredNameID>3311980</LegalEntityRegisteredNameID>
        <LegalEntityNameID>90843230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רענן דמארי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אליהו דמארי (המנוח)</FullName>
        <FirstName>אליהו</FirstName>
        <LastName>דמרי</LastName>
        <PartyPropertyID>12</PartyPropertyID>
        <PartyPropertyName/>
        <AuthenticationTypeAndNumber>ת"ז 001838721</AuthenticationTypeAndNumber>
        <RepresentatedOrRepresentativesNames>שי גולדנברג, יעקב כהן</RepresentatedOrRepresentativesNames>
        <RepresentatedOrRepresentativesCount>2</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221765863</CasePartyID>
        <PartyTypeID>1</PartyTypeID>
        <ActivityStatusID>1</ActivityStatusID>
        <PartyAliasID>2</PartyAliasID>
        <PartyAliasName>נתבע</PartyAliasName>
        <OrdinalNumber>6</OrdinalNumber>
        <LegalEntityID>16550715</LegalEntityID>
        <CaseLegalEntityID>113961648</CaseLegalEntityID>
        <AuthenticationTypeID>1</AuthenticationTypeID>
        <AuthenticationTypeName>ת"ז</AuthenticationTypeName>
        <LegalEntityNumber>001838721</LegalEntityNumber>
        <IsMainPartyType>true</IsMainPartyType>
        <CaseDisplayIdentifier>38215-01-21</CaseDisplayIdentifier>
        <CaseTypeID>15</CaseTypeID>
        <CaseTypeName>תיק משפחה (תמ"ש)</CaseTypeName>
        <CaseName>עותמי דמארי נ' דמארי ואח'</CaseName>
        <FullAddress>כנרת 5 בני ברק </FullAddress>
        <MotionID>0</MotionID>
        <CasePleaID>0</CasePleaID>
        <FatherName>זכריה</FatherName>
        <LinkedCaseID>0</LinkedCaseID>
        <PartyID>2</PartyID>
        <CasePartyCategoryID>2</CasePartyCategoryID>
        <LegalEntityAddressID>84790872</LegalEntityAddressID>
        <PleaTypeID>4</PleaTypeID>
        <GroupPartyAlias>נתבעים</GroupPartyAlias>
        <IsConverted>false</IsConverted>
        <LegalEntityRegisteredNameID>4069074</LegalEntityRegisteredNameID>
        <LegalEntityNameID>90843280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אליהו דמארי (המנוח)</PublicationProhibitedFullName>
      </CaseParties>
    </CasePartiesSelectionDS>
    <DecisionName>פסק דין  שניתנה ע"י  מירית פולוס</DecisionName>
    <CourtDisplayName>בית משפט לענייני משפחה בראשון לציון</CourtDisplayName>
    <IsCaseJudgePanel>false</IsCaseJudgePanel>
    <DecisionSignatureDate>2024-07-06T07:20:06.573179+03:00</DecisionSignatureDate>
    <OpenCaseDate>2021-01-20T11:30:00+02:00</OpenCaseDate>
    <CaseFeeSum>0.000</CaseFeeSum>
    <DecisionTypeID>2</DecisionTypeID>
    <DecisionSignatureUserName>מירית פולוס</DecisionSignatureUserName>
    <DecisionSignatureDateHebrew>2024-07-06T07:20:06.573179+03:00</DecisionSignatureDateHebrew>
    <DecisionWriterID>016869133@GOV.IL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עותמי דמארי נ' דמארי ואח'</CaseName>
    <DecisionNumberInCase>45</DecisionNumberInCase>
  </dt_Decision>
  <dt_DecisionCase>
    <DecisionID>0</DecisionID>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גטניו ושות' מודדים מוסמכים בע"מ</FullName>
        <LastName>גטניו ושות' מודדים מוסמכים בע"מ</LastName>
        <PartyPropertyName/>
        <AuthenticationTypeAndNumber>חברות 511894586</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272284089</CasePartyID>
        <PartyTypeID>4</PartyTypeID>
        <ActivityStatusID>1</ActivityStatusID>
        <PartyAliasID>101</PartyAliasID>
        <PartyAliasName>עד בית משפט</PartyAliasName>
        <LegalEntityID>159262</LegalEntityID>
        <CaseLegalEntityID>129517759</CaseLegalEntityID>
        <AuthenticationTypeID>3</AuthenticationTypeID>
        <AuthenticationTypeName>חברות</AuthenticationTypeName>
        <LegalEntityNumber>511894586</LegalEntityNumber>
        <IsMainPartyType>true</IsMainPartyType>
        <CaseDisplayIdentifier>38215-01-21</CaseDisplayIdentifier>
        <CaseTypeID>15</CaseTypeID>
        <CaseTypeName>תיק משפחה (תמ"ש)</CaseTypeName>
        <CaseName>עותמי דמארי נ' דמארי ואח'</CaseName>
        <FullAddress>הירקון 67 בני ברק </FullAddress>
        <MotionID>0</MotionID>
        <CasePleaID>0</CasePleaID>
        <LinkedCaseID>0</LinkedCaseID>
        <CasePartyCategoryID>1</CasePartyCategoryID>
        <LegalEntityAddressID>80736101</LegalEntityAddressID>
        <PleaTypeID>4</PleaTypeID>
        <GroupPartyAlias/>
        <IsConverted>false</IsConverted>
        <LegalEntityRegisteredNameID>158402</LegalEntityRegisteredNameID>
        <RepresentatedNamesOfAssistant/>
        <LegalEntityTypeID>3</LegalEntityTypeID>
        <IsVerdictExists>false</IsVerdictExists>
        <IsAsirAzir>false</IsAsirAzir>
        <MainAndSecSpec/>
        <IsPublicationProhibited>false</IsPublicationProhibited>
        <PublicationProhibitedFullName>גטניו ושות' מודדים מוסמכים בע"מ</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שולי קרגולה</FullName>
        <FirstName>שולי</FirstName>
        <LastName>קרגולה</LastName>
        <PartyPropertyName/>
        <AuthenticationTypeAndNumber>ת"ז </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264801830</CasePartyID>
        <PartyTypeID>4</PartyTypeID>
        <ActivityStatusID>1</ActivityStatusID>
        <PartyAliasID>61</PartyAliasID>
        <PartyAliasName>עד תביעה</PartyAliasName>
        <LegalEntityID>81663164</LegalEntityID>
        <CaseLegalEntityID>127313327</CaseLegalEntityID>
        <AuthenticationTypeID>1</AuthenticationTypeID>
        <AuthenticationTypeName>ת"ז</AuthenticationTypeName>
        <IsMainPartyType>true</IsMainPartyType>
        <CaseDisplayIdentifier>38215-01-21</CaseDisplayIdentifier>
        <CaseTypeID>15</CaseTypeID>
        <CaseTypeName>תיק משפחה (תמ"ש)</CaseTypeName>
        <CaseName>עותמי דמארי נ' דמארי ואח'</CaseName>
        <FullAddress>התע"ש 10 כפר סבא </FullAddress>
        <MotionID>0</MotionID>
        <CasePleaID>0</CasePleaID>
        <LinkedCaseID>0</LinkedCaseID>
        <PartyID>1</PartyID>
        <CasePartyCategoryID>2</CasePartyCategoryID>
        <LegalEntityAddressID>88820087</LegalEntityAddressID>
        <PleaTypeID>4</PleaTypeID>
        <GroupPartyAlias/>
        <IsConverted>false</IsConverted>
        <LegalEntityNameID>95978731</LegalEntityNameID>
        <RepresentatedNamesOfAssistant/>
        <LegalEntityTypeID>1</LegalEntityTypeID>
        <IsVerdictExists>false</IsVerdictExists>
        <IsAsirAzir>false</IsAsirAzir>
        <MainAndSecSpec/>
        <IsPublicationProhibited>false</IsPublicationProhibited>
        <PublicationProhibitedFullName>שולי קרגולה</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ברני גטניו</FullName>
        <FirstName>ברני</FirstName>
        <LastName>גטניו</LastName>
        <PartyPropertyName/>
        <AuthenticationTypeAndNumber>ת"ז </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264802033</CasePartyID>
        <PartyTypeID>4</PartyTypeID>
        <ActivityStatusID>1</ActivityStatusID>
        <PartyAliasID>101</PartyAliasID>
        <PartyAliasName>עד בית משפט</PartyAliasName>
        <LegalEntityID>81663178</LegalEntityID>
        <CaseLegalEntityID>127313396</CaseLegalEntityID>
        <AuthenticationTypeID>1</AuthenticationTypeID>
        <AuthenticationTypeName>ת"ז</AuthenticationTypeName>
        <IsMainPartyType>true</IsMainPartyType>
        <CaseDisplayIdentifier>38215-01-21</CaseDisplayIdentifier>
        <CaseTypeID>15</CaseTypeID>
        <CaseTypeName>תיק משפחה (תמ"ש)</CaseTypeName>
        <CaseName>עותמי דמארי נ' דמארי ואח'</CaseName>
        <FullAddress>בר כוכבא 23 בני ברק מגדל vtower</FullAddress>
        <EmailAddress>BERNI@DATAMAP.COM</EmailAddress>
        <MotionID>0</MotionID>
        <CasePleaID>0</CasePleaID>
        <LinkedCaseID>0</LinkedCaseID>
        <PartyID>1</PartyID>
        <CasePartyCategoryID>2</CasePartyCategoryID>
        <LegalEntityAddressID>88820115</LegalEntityAddressID>
        <LegalEntityEmailAddressID>68402632</LegalEntityEmailAddressID>
        <PleaTypeID>4</PleaTypeID>
        <GroupPartyAlias/>
        <IsConverted>false</IsConverted>
        <LegalEntityNameID>95978761</LegalEntityNameID>
        <RepresentatedNamesOfAssistant/>
        <LegalEntityTypeID>1</LegalEntityTypeID>
        <IsVerdictExists>false</IsVerdictExists>
        <IsAsirAzir>false</IsAsirAzir>
        <MainAndSecSpec/>
        <IsPublicationProhibited>false</IsPublicationProhibited>
        <PublicationProhibitedFullName>ברני גטניו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רינה עותמי דמארי</FullName>
        <FirstName>רינה</FirstName>
        <LastName>עותמי דמארי</LastName>
        <PartyPropertyName/>
        <AuthenticationTypeAndNumber>מ.ר. 20555</AuthenticationTypeAndNumber>
        <RepresentatedOrRepresentativesNames>רינה עותמי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221901260</CasePartyID>
        <PartyTypeID>2</PartyTypeID>
        <ActivityStatusID>1</ActivityStatusID>
        <PartyAliasID>20</PartyAliasID>
        <PartyAliasName>בא כוח תובעים</PartyAliasName>
        <LegalEntityID>379758</LegalEntityID>
        <CaseLegalEntityID>113998158</CaseLegalEntityID>
        <AuthenticationTypeID>4</AuthenticationTypeID>
        <AuthenticationTypeName>מ.ר.</AuthenticationTypeName>
        <LegalEntityNumber>20555</LegalEntityNumber>
        <IsMainPartyType>true</IsMainPartyType>
        <CaseDisplayIdentifier>38215-01-21</CaseDisplayIdentifier>
        <CaseTypeID>15</CaseTypeID>
        <CaseTypeName>תיק משפחה (תמ"ש)</CaseTypeName>
        <CaseName>עותמי דמארי נ' דמארי ואח'</CaseName>
        <FullAddress>הרצל 91 ראשון לציון בית צרפתי קומה 5</FullAddress>
        <MotionID>0</MotionID>
        <CasePleaID>0</CasePleaID>
        <FatherName xml:space="preserve">        </FatherName>
        <LinkedCaseID>0</LinkedCaseID>
        <PartyID>1</PartyID>
        <CasePartyCategoryID>2</CasePartyCategoryID>
        <LegalEntityAddressID>72144517</LegalEntityAddressID>
        <PleaTypeID>4</PleaTypeID>
        <LawyerOfficeName>משרד עו"ד: רינה עותמי דמארי</LawyerOfficeName>
        <LawyerOfficeID>420402</LawyerOfficeID>
        <GroupPartyAlias/>
        <IsConverted>false</IsConverted>
        <LegalEntityNameID>742</LegalEntityNameID>
        <RepresentatedNamesOfAssistant/>
        <LegalEntityTypeID>4</LegalEntityTypeID>
        <IsVerdictExists>false</IsVerdictExists>
        <IsAsirAzir>false</IsAsirAzir>
        <MainAndSecSpec/>
        <IsPublicationProhibited>false</IsPublicationProhibited>
        <PublicationProhibitedFullName>רינה עותמי דמארי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אסף רוזן-מוזס</FullName>
        <FirstName>אסף</FirstName>
        <LastName>רוזן-מוזס</LastName>
        <PartyPropertyName/>
        <AuthenticationTypeAndNumber>מ.ר. 55957</AuthenticationTypeAndNumber>
        <RepresentatedOrRepresentativesNames>מיטל דמארי רומנו</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221977889</CasePartyID>
        <PartyTypeID>2</PartyTypeID>
        <ActivityStatusID>1</ActivityStatusID>
        <PartyAliasID>21</PartyAliasID>
        <PartyAliasName>בא כוח נתבעים</PartyAliasName>
        <LegalEntityID>69867488</LegalEntityID>
        <CaseLegalEntityID>114016235</CaseLegalEntityID>
        <AuthenticationTypeID>4</AuthenticationTypeID>
        <AuthenticationTypeName>מ.ר.</AuthenticationTypeName>
        <LegalEntityNumber>55957</LegalEntityNumber>
        <IsMainPartyType>true</IsMainPartyType>
        <CaseDisplayIdentifier>38215-01-21</CaseDisplayIdentifier>
        <CaseTypeID>15</CaseTypeID>
        <CaseTypeName>תיק משפחה (תמ"ש)</CaseTypeName>
        <CaseName>עותמי דמארי נ' דמארי ואח'</CaseName>
        <FullAddress>אבן גבירול 56 תל אביב -יפו </FullAddress>
        <EmailAddress>romano_l@bezeqint.net</EmailAddress>
        <MotionID>0</MotionID>
        <CasePleaID>0</CasePleaID>
        <LinkedCaseID>0</LinkedCaseID>
        <PartyID>2</PartyID>
        <CasePartyCategoryID>2</CasePartyCategoryID>
        <LegalEntityAddressID>427443</LegalEntityAddressID>
        <LegalEntityEmailAddressID>67844986</LegalEntityEmailAddressID>
        <PleaTypeID>4</PleaTypeID>
        <LawyerOfficeName>משרד עו"ד: רומנו לוי משרד עורכי דין ונוטריון</LawyerOfficeName>
        <LawyerOfficeID>425105</LawyerOfficeID>
        <GroupPartyAlias/>
        <IsConverted>false</IsConverted>
        <LegalEntityNameID>72579039</LegalEntityNameID>
        <RepresentatedNamesOfAssistant/>
        <LegalEntityTypeID>4</LegalEntityTypeID>
        <IsVerdictExists>false</IsVerdictExists>
        <IsAsirAzir>false</IsAsirAzir>
        <MainAndSecSpec/>
        <IsPublicationProhibited>false</IsPublicationProhibited>
        <PublicationProhibitedFullName>אסף רוזן-מוזס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זהר פשה אלון</FullName>
        <FirstName>זהר</FirstName>
        <LastName>פשה אלון</LastName>
        <PartyPropertyName/>
        <AuthenticationTypeAndNumber>מ.ר. 33501</AuthenticationTypeAndNumber>
        <RepresentatedOrRepresentativesNames>רענן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221977960</CasePartyID>
        <PartyTypeID>2</PartyTypeID>
        <ActivityStatusID>1</ActivityStatusID>
        <PartyAliasID>21</PartyAliasID>
        <PartyAliasName>בא כוח נתבעים</PartyAliasName>
        <LegalEntityID>412300</LegalEntityID>
        <CaseLegalEntityID>114016267</CaseLegalEntityID>
        <AuthenticationTypeID>4</AuthenticationTypeID>
        <AuthenticationTypeName>מ.ר.</AuthenticationTypeName>
        <LegalEntityNumber>33501</LegalEntityNumber>
        <IsMainPartyType>true</IsMainPartyType>
        <CaseDisplayIdentifier>38215-01-21</CaseDisplayIdentifier>
        <CaseTypeID>15</CaseTypeID>
        <CaseTypeName>תיק משפחה (תמ"ש)</CaseTypeName>
        <CaseName>עותמי דמארי נ' דמארי ואח'</CaseName>
        <FullAddress>מצדה 7 בני ברק מגדל ב.ס.ר 4, קומה חמישית.</FullAddress>
        <EmailAddress>shai@family-law.org.il</EmailAddress>
        <MotionID>0</MotionID>
        <CasePleaID>0</CasePleaID>
        <FatherName xml:space="preserve">        </FatherName>
        <LinkedCaseID>0</LinkedCaseID>
        <PartyID>2</PartyID>
        <CasePartyCategoryID>2</CasePartyCategoryID>
        <LegalEntityAddressID>81274052</LegalEntityAddressID>
        <LegalEntityEmailAddressID>67890616</LegalEntityEmailAddressID>
        <PleaTypeID>4</PleaTypeID>
        <LawyerOfficeName>משרד עו"ד: סיון פשה אלון</LawyerOfficeName>
        <LawyerOfficeID>452112</LawyerOfficeID>
        <GroupPartyAlias/>
        <IsConverted>false</IsConverted>
        <LegalEntityNameID>33284</LegalEntityNameID>
        <RepresentatedNamesOfAssistant/>
        <LegalEntityTypeID>4</LegalEntityTypeID>
        <IsVerdictExists>false</IsVerdictExists>
        <IsAsirAzir>false</IsAsirAzir>
        <MainAndSecSpec/>
        <IsPublicationProhibited>false</IsPublicationProhibited>
        <PublicationProhibitedFullName>זהר פשה אלון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יעקב כהן</FullName>
        <FirstName>יעקב</FirstName>
        <LastName>כהן</LastName>
        <PartyPropertyName/>
        <AuthenticationTypeAndNumber>מ.ר. 7358</AuthenticationTypeAndNumber>
        <RepresentatedOrRepresentativesNames>אליהו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222107018</CasePartyID>
        <PartyTypeID>2</PartyTypeID>
        <ActivityStatusID>1</ActivityStatusID>
        <PartyAliasID>21</PartyAliasID>
        <PartyAliasName>בא כוח נתבעים</PartyAliasName>
        <LegalEntityID>384678</LegalEntityID>
        <CaseLegalEntityID>114053171</CaseLegalEntityID>
        <AuthenticationTypeID>4</AuthenticationTypeID>
        <AuthenticationTypeName>מ.ר.</AuthenticationTypeName>
        <LegalEntityNumber>7358</LegalEntityNumber>
        <IsMainPartyType>true</IsMainPartyType>
        <CaseDisplayIdentifier>38215-01-21</CaseDisplayIdentifier>
        <CaseTypeID>15</CaseTypeID>
        <CaseTypeName>תיק משפחה (תמ"ש)</CaseTypeName>
        <CaseName>עותמי דמארי נ' דמארי ואח'</CaseName>
        <FullAddress>כנרת 5 קומה 20 בני ברק </FullAddress>
        <EmailAddress>jacobco.mediator@gmail.com</EmailAddress>
        <MotionID>0</MotionID>
        <CasePleaID>0</CasePleaID>
        <LinkedCaseID>0</LinkedCaseID>
        <PartyID>2</PartyID>
        <CasePartyCategoryID>2</CasePartyCategoryID>
        <LegalEntityAddressID>79155725</LegalEntityAddressID>
        <LegalEntityEmailAddressID>68147772</LegalEntityEmailAddressID>
        <PleaTypeID>4</PleaTypeID>
        <LawyerOfficeName>משרד עו"ד: יעקב כהן</LawyerOfficeName>
        <LawyerOfficeID>425322</LawyerOfficeID>
        <GroupPartyAlias/>
        <IsConverted>false</IsConverted>
        <LegalEntityNameID>5662</LegalEntityNameID>
        <RepresentatedNamesOfAssistant/>
        <LegalEntityTypeID>4</LegalEntityTypeID>
        <IsVerdictExists>false</IsVerdictExists>
        <IsAsirAzir>false</IsAsirAzir>
        <MainAndSecSpec/>
        <IsPublicationProhibited>false</IsPublicationProhibited>
        <PublicationProhibitedFullName>יעקב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גולדנברג</FullName>
        <FirstName>שי</FirstName>
        <LastName>גולדנברג</LastName>
        <PartyPropertyName/>
        <AuthenticationTypeAndNumber>מ.ר. 23331</AuthenticationTypeAndNumber>
        <RepresentatedOrRepresentativesNames>אליהו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222107045</CasePartyID>
        <PartyTypeID>2</PartyTypeID>
        <ActivityStatusID>1</ActivityStatusID>
        <PartyAliasID>21</PartyAliasID>
        <PartyAliasName>בא כוח נתבעים</PartyAliasName>
        <LegalEntityID>389743</LegalEntityID>
        <CaseLegalEntityID>114053182</CaseLegalEntityID>
        <AuthenticationTypeID>4</AuthenticationTypeID>
        <AuthenticationTypeName>מ.ר.</AuthenticationTypeName>
        <LegalEntityNumber>23331</LegalEntityNumber>
        <IsMainPartyType>true</IsMainPartyType>
        <CaseDisplayIdentifier>38215-01-21</CaseDisplayIdentifier>
        <CaseTypeID>15</CaseTypeID>
        <CaseTypeName>תיק משפחה (תמ"ש)</CaseTypeName>
        <CaseName>עותמי דמארי נ' דמארי ואח'</CaseName>
        <FullAddress>כנרת 5 בני ברק מגדל ב.ס.ר</FullAddress>
        <EmailAddress>shay@sgo-law.co.il</EmailAddress>
        <MotionID>0</MotionID>
        <CasePleaID>0</CasePleaID>
        <LinkedCaseID>0</LinkedCaseID>
        <PartyID>2</PartyID>
        <CasePartyCategoryID>2</CasePartyCategoryID>
        <LegalEntityAddressID>77106902</LegalEntityAddressID>
        <LegalEntityEmailAddressID>68388432</LegalEntityEmailAddressID>
        <PleaTypeID>4</PleaTypeID>
        <LawyerOfficeName>משרד עו"ד: שי גולדנברג</LawyerOfficeName>
        <LawyerOfficeID>430387</LawyerOfficeID>
        <GroupPartyAlias/>
        <IsConverted>false</IsConverted>
        <LegalEntityNameID>10727</LegalEntityNameID>
        <RepresentatedNamesOfAssistant/>
        <LegalEntityTypeID>4</LegalEntityTypeID>
        <IsVerdictExists>false</IsVerdictExists>
        <IsAsirAzir>false</IsAsirAzir>
        <MainAndSecSpec/>
        <IsPublicationProhibited>false</IsPublicationProhibited>
        <PublicationProhibitedFullName>שי גולדנברג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עודד דמארי</FullName>
        <FirstName>עודד</FirstName>
        <LastName>דמארי</LastName>
        <PartyPropertyName/>
        <AuthenticationTypeAndNumber>מ.ר. 30243</AuthenticationTypeAndNumber>
        <RepresentatedOrRepresentativesNames>עודד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222291888</CasePartyID>
        <PartyTypeID>2</PartyTypeID>
        <ActivityStatusID>1</ActivityStatusID>
        <PartyAliasID>21</PartyAliasID>
        <PartyAliasName>בא כוח נתבעים</PartyAliasName>
        <LegalEntityID>389867</LegalEntityID>
        <CaseLegalEntityID>114101082</CaseLegalEntityID>
        <AuthenticationTypeID>4</AuthenticationTypeID>
        <AuthenticationTypeName>מ.ר.</AuthenticationTypeName>
        <LegalEntityNumber>30243</LegalEntityNumber>
        <IsMainPartyType>true</IsMainPartyType>
        <CaseDisplayIdentifier>38215-01-21</CaseDisplayIdentifier>
        <CaseTypeID>15</CaseTypeID>
        <CaseTypeName>תיק משפחה (תמ"ש)</CaseTypeName>
        <CaseName>עותמי דמארי נ' דמארי ואח'</CaseName>
        <FullAddress>ויצמן 17 נס ציונה ת.ד 424</FullAddress>
        <MotionID>0</MotionID>
        <CasePleaID>0</CasePleaID>
        <LinkedCaseID>0</LinkedCaseID>
        <PartyID>2</PartyID>
        <CasePartyCategoryID>2</CasePartyCategoryID>
        <LegalEntityAddressID>72995125</LegalEntityAddressID>
        <PleaTypeID>4</PleaTypeID>
        <LawyerOfficeName>משרד עו"ד: אילן דמארי</LawyerOfficeName>
        <LawyerOfficeID>429278</LawyerOfficeID>
        <GroupPartyAlias/>
        <IsConverted>false</IsConverted>
        <LegalEntityNameID>10851</LegalEntityNameID>
        <RepresentatedNamesOfAssistant/>
        <LegalEntityTypeID>4</LegalEntityTypeID>
        <IsVerdictExists>false</IsVerdictExists>
        <IsAsirAzir>false</IsAsirAzir>
        <MainAndSecSpec/>
        <IsPublicationProhibited>false</IsPublicationProhibited>
        <PublicationProhibitedFullName>עודד דמארי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221763916</CasePartyID>
        <PartyTypeID>3</PartyTypeID>
        <ActivityStatusID>1</ActivityStatusID>
        <OrdinalNumber>1</OrdinalNumber>
        <LegalEntityID>33057078</LegalEntityID>
        <CaseLegalEntityID>113961127</CaseLegalEntityID>
        <AssistantRoleID>33</AssistantRoleID>
        <AuthenticationTypeID>13</AuthenticationTypeID>
        <AuthenticationTypeName>משרדי ממשלה</AuthenticationTypeName>
        <LegalEntityNumber>570000794</LegalEntityNumber>
        <IsMainPartyType>true</IsMainPartyType>
        <CaseDisplayIdentifier>38215-01-21</CaseDisplayIdentifier>
        <CaseTypeID>15</CaseTypeID>
        <CaseTypeName>תיק משפחה (תמ"ש)</CaseTypeName>
        <CaseName>עותמי דמארי נ' דמארי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אבישי גריידי</FullName>
        <FirstName>אבישי</FirstName>
        <LastName>גרידי</LastName>
        <PartyPropertyName/>
        <AuthenticationTypeAndNumber>ת"ז 057930380</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264802194</CasePartyID>
        <PartyTypeID>4</PartyTypeID>
        <ActivityStatusID>1</ActivityStatusID>
        <PartyAliasID>101</PartyAliasID>
        <PartyAliasName>עד בית משפט</PartyAliasName>
        <OrdinalNumber>1</OrdinalNumber>
        <LegalEntityID>6202553</LegalEntityID>
        <CaseLegalEntityID>127313450</CaseLegalEntityID>
        <AuthenticationTypeID>1</AuthenticationTypeID>
        <AuthenticationTypeName>ת"ז</AuthenticationTypeName>
        <LegalEntityNumber>057930380</LegalEntityNumber>
        <IsMainPartyType>true</IsMainPartyType>
        <CaseDisplayIdentifier>38215-01-21</CaseDisplayIdentifier>
        <CaseTypeID>15</CaseTypeID>
        <CaseTypeName>תיק משפחה (תמ"ש)</CaseTypeName>
        <CaseName>עותמי דמארי נ' דמארי ואח'</CaseName>
        <FullAddress>ז'בוטינסקי 155 רמת גן </FullAddress>
        <MotionID>0</MotionID>
        <CasePleaID>0</CasePleaID>
        <FatherName>שלמה</FatherName>
        <LinkedCaseID>0</LinkedCaseID>
        <PartyID>1</PartyID>
        <CasePartyCategoryID>2</CasePartyCategoryID>
        <LegalEntityAddressID>88820141</LegalEntityAddressID>
        <PleaTypeID>4</PleaTypeID>
        <GroupPartyAlias/>
        <IsConverted>false</IsConverted>
        <LegalEntityRegisteredNameID>3519683</LegalEntityRegisteredNameID>
        <LegalEntityNameID>96791021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אבישי גריידי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רינה עותמי דמארי</FullName>
        <FirstName>רינה</FirstName>
        <LastName>עותמי דמרי</LastName>
        <PartyPropertyName/>
        <AuthenticationTypeAndNumber>ת"ז 055914873</AuthenticationTypeAndNumber>
        <RepresentatedOrRepresentativesNames>רינה עותמי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221763918</CasePartyID>
        <PartyTypeID>1</PartyTypeID>
        <ActivityStatusID>1</ActivityStatusID>
        <PartyAliasID>1</PartyAliasID>
        <PartyAliasName>תובע</PartyAliasName>
        <OrdinalNumber>1</OrdinalNumber>
        <LegalEntityID>23770752</LegalEntityID>
        <CaseLegalEntityID>113961129</CaseLegalEntityID>
        <AuthenticationTypeID>1</AuthenticationTypeID>
        <AuthenticationTypeName>ת"ז</AuthenticationTypeName>
        <LegalEntityNumber>055914873</LegalEntityNumber>
        <IsMainPartyType>true</IsMainPartyType>
        <CaseDisplayIdentifier>38215-01-21</CaseDisplayIdentifier>
        <CaseTypeID>15</CaseTypeID>
        <CaseTypeName>תיק משפחה (תמ"ש)</CaseTypeName>
        <CaseName>עותמי דמארי נ' דמארי ואח'</CaseName>
        <FullAddress>סעדיה נחום 30 נס ציונה </FullAddress>
        <MotionID>0</MotionID>
        <CasePleaID>0</CasePleaID>
        <FatherName>אליהו</FatherName>
        <LinkedCaseID>0</LinkedCaseID>
        <PartyID>1</PartyID>
        <CasePartyCategoryID>2</CasePartyCategoryID>
        <LegalEntityAddressID>84790707</LegalEntityAddressID>
        <PleaTypeID>4</PleaTypeID>
        <GroupPartyAlias>תובעים</GroupPartyAlias>
        <IsConverted>false</IsConverted>
        <LegalEntityRegisteredNameID>2941878</LegalEntityRegisteredNameID>
        <LegalEntityNameID>90843066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רינה עותמי דמארי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עודד דמארי</FullName>
        <FirstName>עודד</FirstName>
        <LastName>דמרי</LastName>
        <PartyPropertyName/>
        <AuthenticationTypeAndNumber>ת"ז 032197261</AuthenticationTypeAndNumber>
        <RepresentatedOrRepresentativesNames>עודד דמארי</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221763917</CasePartyID>
        <PartyTypeID>1</PartyTypeID>
        <ActivityStatusID>1</ActivityStatusID>
        <PartyAliasID>2</PartyAliasID>
        <PartyAliasName>נתבע</PartyAliasName>
        <OrdinalNumber>1</OrdinalNumber>
        <LegalEntityID>23700050</LegalEntityID>
        <CaseLegalEntityID>113961128</CaseLegalEntityID>
        <AuthenticationTypeID>1</AuthenticationTypeID>
        <AuthenticationTypeName>ת"ז</AuthenticationTypeName>
        <LegalEntityNumber>032197261</LegalEntityNumber>
        <IsMainPartyType>true</IsMainPartyType>
        <CaseDisplayIdentifier>38215-01-21</CaseDisplayIdentifier>
        <CaseTypeID>15</CaseTypeID>
        <CaseTypeName>תיק משפחה (תמ"ש)</CaseTypeName>
        <CaseName>עותמי דמארי נ' דמארי ואח'</CaseName>
        <FullAddress>ויצמן 17 נס ציונה </FullAddress>
        <MotionID>0</MotionID>
        <CasePleaID>0</CasePleaID>
        <FatherName>אילן</FatherName>
        <LinkedCaseID>0</LinkedCaseID>
        <PartyID>2</PartyID>
        <CasePartyCategoryID>2</CasePartyCategoryID>
        <LegalEntityAddressID>84790706</LegalEntityAddressID>
        <PleaTypeID>4</PleaTypeID>
        <GroupPartyAlias>נתבעים</GroupPartyAlias>
        <IsConverted>false</IsConverted>
        <LegalEntityRegisteredNameID>3667904</LegalEntityRegisteredNameID>
        <LegalEntityNameID>90843065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עודד דמארי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לימור דמארי טויטו</FullName>
        <FirstName>לימור</FirstName>
        <LastName>דמרי טויטו</LastName>
        <PartyPropertyName/>
        <AuthenticationTypeAndNumber>ת"ז 026553248</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221763919</CasePartyID>
        <PartyTypeID>1</PartyTypeID>
        <ActivityStatusID>1</ActivityStatusID>
        <PartyAliasID>2</PartyAliasID>
        <PartyAliasName>נתבע</PartyAliasName>
        <OrdinalNumber>2</OrdinalNumber>
        <LegalEntityID>74515971</LegalEntityID>
        <CaseLegalEntityID>113961130</CaseLegalEntityID>
        <AuthenticationTypeID>1</AuthenticationTypeID>
        <AuthenticationTypeName>ת"ז</AuthenticationTypeName>
        <LegalEntityNumber>026553248</LegalEntityNumber>
        <IsMainPartyType>true</IsMainPartyType>
        <CaseDisplayIdentifier>38215-01-21</CaseDisplayIdentifier>
        <CaseTypeID>15</CaseTypeID>
        <CaseTypeName>תיק משפחה (תמ"ש)</CaseTypeName>
        <CaseName>עותמי דמארי נ' דמארי ואח'</CaseName>
        <FullAddress>סעדיה נחום 28 נס ציונה </FullAddress>
        <EmailAddress>damarilimor@gmail.com</EmailAddress>
        <MotionID>0</MotionID>
        <CasePleaID>0</CasePleaID>
        <FatherName>אילן</FatherName>
        <LinkedCaseID>0</LinkedCaseID>
        <PartyID>2</PartyID>
        <CasePartyCategoryID>2</CasePartyCategoryID>
        <LegalEntityAddressID>84790708</LegalEntityAddressID>
        <LegalEntityEmailAddressID>68350376</LegalEntityEmailAddressID>
        <PleaTypeID>4</PleaTypeID>
        <GroupPartyAlias>נתבעים</GroupPartyAlias>
        <IsConverted>false</IsConverted>
        <LegalEntityRegisteredNameID>8959863</LegalEntityRegisteredNameID>
        <LegalEntityNameID>90843067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דמארי טויטו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מיטל דמארי רומנו</FullName>
        <FirstName>מיטל</FirstName>
        <LastName>דמרי רומנו</LastName>
        <PartyPropertyName/>
        <AuthenticationTypeAndNumber>ת"ז 035931799</AuthenticationTypeAndNumber>
        <RepresentatedOrRepresentativesNames>אסף רוזן-מוזס</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221765076</CasePartyID>
        <PartyTypeID>1</PartyTypeID>
        <ActivityStatusID>1</ActivityStatusID>
        <PartyAliasID>2</PartyAliasID>
        <PartyAliasName>נתבע</PartyAliasName>
        <OrdinalNumber>3</OrdinalNumber>
        <LegalEntityID>57342010</LegalEntityID>
        <CaseLegalEntityID>113961449</CaseLegalEntityID>
        <AuthenticationTypeID>1</AuthenticationTypeID>
        <AuthenticationTypeName>ת"ז</AuthenticationTypeName>
        <LegalEntityNumber>035931799</LegalEntityNumber>
        <IsMainPartyType>true</IsMainPartyType>
        <CaseDisplayIdentifier>38215-01-21</CaseDisplayIdentifier>
        <CaseTypeID>15</CaseTypeID>
        <CaseTypeName>תיק משפחה (תמ"ש)</CaseTypeName>
        <CaseName>עותמי דמארי נ' דמארי ואח'</CaseName>
        <FullAddress>סעדיה נחום 28 נס ציונה </FullAddress>
        <MotionID>0</MotionID>
        <CasePleaID>0</CasePleaID>
        <FatherName>אילן</FatherName>
        <LinkedCaseID>0</LinkedCaseID>
        <PartyID>2</PartyID>
        <CasePartyCategoryID>2</CasePartyCategoryID>
        <LegalEntityAddressID>84790809</LegalEntityAddressID>
        <PleaTypeID>4</PleaTypeID>
        <GroupPartyAlias>נתבעים</GroupPartyAlias>
        <IsConverted>false</IsConverted>
        <LegalEntityRegisteredNameID>8804331</LegalEntityRegisteredNameID>
        <LegalEntityNameID>90843207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מיטל דמארי רומנו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אבינועם דמארי</FullName>
        <FirstName>אבינועם</FirstName>
        <LastName>דמארי</LastName>
        <PartyPropertyName/>
        <AuthenticationTypeAndNumber>ת"ז 050746023</AuthenticationTypeAndNumber>
        <RepresentatedOrRepresentativesNames/>
        <RepresentatedOrRepresentativesCount>0</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221765167</CasePartyID>
        <PartyTypeID>1</PartyTypeID>
        <ActivityStatusID>1</ActivityStatusID>
        <PartyAliasID>2</PartyAliasID>
        <PartyAliasName>נתבע</PartyAliasName>
        <OrdinalNumber>4</OrdinalNumber>
        <LegalEntityID>72082894</LegalEntityID>
        <CaseLegalEntityID>113961480</CaseLegalEntityID>
        <AuthenticationTypeID>1</AuthenticationTypeID>
        <AuthenticationTypeName>ת"ז</AuthenticationTypeName>
        <LegalEntityNumber>050746023</LegalEntityNumber>
        <IsMainPartyType>true</IsMainPartyType>
        <CaseDisplayIdentifier>38215-01-21</CaseDisplayIdentifier>
        <CaseTypeID>15</CaseTypeID>
        <CaseTypeName>תיק משפחה (תמ"ש)</CaseTypeName>
        <CaseName>עותמי דמארי נ' דמארי ואח'</CaseName>
        <FullAddress>סעדיה נחום 24 נס ציונה </FullAddress>
        <MotionID>0</MotionID>
        <CasePleaID>0</CasePleaID>
        <BirthDate>1951-05-11T00:00:00+03:00</BirthDate>
        <FatherName>אליהו   </FatherName>
        <LinkedCaseID>0</LinkedCaseID>
        <PartyID>2</PartyID>
        <CasePartyCategoryID>2</CasePartyCategoryID>
        <LegalEntityAddressID>84790816</LegalEntityAddressID>
        <PleaTypeID>4</PleaTypeID>
        <GroupPartyAlias>נתבעים</GroupPartyAlias>
        <IsConverted>false</IsConverted>
        <LegalEntityRegisteredNameID>3598595</LegalEntityRegisteredNameID>
        <LegalEntityNameID>90843217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אבינועם דמארי</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רענן דמארי</FullName>
        <FirstName>רענן</FirstName>
        <LastName>דמארי</LastName>
        <PartyPropertyName/>
        <AuthenticationTypeAndNumber>ת"ז 058276551</AuthenticationTypeAndNumber>
        <RepresentatedOrRepresentativesNames>זהר פשה אלון</RepresentatedOrRepresentativesNames>
        <RepresentatedOrRepresentativesCount>1</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221765265</CasePartyID>
        <PartyTypeID>1</PartyTypeID>
        <ActivityStatusID>1</ActivityStatusID>
        <PartyAliasID>2</PartyAliasID>
        <PartyAliasName>נתבע</PartyAliasName>
        <OrdinalNumber>5</OrdinalNumber>
        <LegalEntityID>23786873</LegalEntityID>
        <CaseLegalEntityID>113961511</CaseLegalEntityID>
        <AuthenticationTypeID>1</AuthenticationTypeID>
        <AuthenticationTypeName>ת"ז</AuthenticationTypeName>
        <LegalEntityNumber>058276551</LegalEntityNumber>
        <IsMainPartyType>true</IsMainPartyType>
        <CaseDisplayIdentifier>38215-01-21</CaseDisplayIdentifier>
        <CaseTypeID>15</CaseTypeID>
        <CaseTypeName>תיק משפחה (תמ"ש)</CaseTypeName>
        <CaseName>עותמי דמארי נ' דמארי ואח'</CaseName>
        <FullAddress>סעדיה נחום 22 נס ציונה </FullAddress>
        <MotionID>0</MotionID>
        <CasePleaID>0</CasePleaID>
        <FatherName>אליהו</FatherName>
        <LinkedCaseID>0</LinkedCaseID>
        <PartyID>2</PartyID>
        <CasePartyCategoryID>2</CasePartyCategoryID>
        <LegalEntityAddressID>84790821</LegalEntityAddressID>
        <PleaTypeID>4</PleaTypeID>
        <GroupPartyAlias>נתבעים</GroupPartyAlias>
        <IsConverted>false</IsConverted>
        <LegalEntityRegisteredNameID>3311980</LegalEntityRegisteredNameID>
        <LegalEntityNameID>90843230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רענן דמארי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אליהו דמארי (המנוח)</FullName>
        <FirstName>אליהו</FirstName>
        <LastName>דמרי</LastName>
        <PartyPropertyID>12</PartyPropertyID>
        <PartyPropertyName/>
        <AuthenticationTypeAndNumber>ת"ז 001838721</AuthenticationTypeAndNumber>
        <RepresentatedOrRepresentativesNames>שי גולדנברג, יעקב כהן</RepresentatedOrRepresentativesNames>
        <RepresentatedOrRepresentativesCount>2</RepresentatedOrRepresentativesCount>
        <InvitedBy/>
        <CaseID>78050654</CaseID>
        <CaseJudicialPersonPresentationDS>
          <CaseJudicalPersonActive>
            <CaseID>78050654</CaseID>
            <JudicialPersonID>016869133@GOV.IL</JudicialPersonID>
            <JudicialPersonTypeID>1</JudicialPersonTypeID>
            <JudicialTypeID>1</JudicialTypeID>
            <IsChairman>false</IsChairman>
            <TreatmentStartDate>2021-01-20T11:43:59.063+02:00</TreatmentStartDate>
            <TreatmentFinishDate>9999-12-31T23:59:59+02:00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221765863</CasePartyID>
        <PartyTypeID>1</PartyTypeID>
        <ActivityStatusID>1</ActivityStatusID>
        <PartyAliasID>2</PartyAliasID>
        <PartyAliasName>נתבע</PartyAliasName>
        <OrdinalNumber>6</OrdinalNumber>
        <LegalEntityID>16550715</LegalEntityID>
        <CaseLegalEntityID>113961648</CaseLegalEntityID>
        <AuthenticationTypeID>1</AuthenticationTypeID>
        <AuthenticationTypeName>ת"ז</AuthenticationTypeName>
        <LegalEntityNumber>001838721</LegalEntityNumber>
        <IsMainPartyType>true</IsMainPartyType>
        <CaseDisplayIdentifier>38215-01-21</CaseDisplayIdentifier>
        <CaseTypeID>15</CaseTypeID>
        <CaseTypeName>תיק משפחה (תמ"ש)</CaseTypeName>
        <CaseName>עותמי דמארי נ' דמארי ואח'</CaseName>
        <FullAddress>כנרת 5 בני ברק </FullAddress>
        <MotionID>0</MotionID>
        <CasePleaID>0</CasePleaID>
        <FatherName>זכריה</FatherName>
        <LinkedCaseID>0</LinkedCaseID>
        <PartyID>2</PartyID>
        <CasePartyCategoryID>2</CasePartyCategoryID>
        <LegalEntityAddressID>84790872</LegalEntityAddressID>
        <PleaTypeID>4</PleaTypeID>
        <GroupPartyAlias>נתבעים</GroupPartyAlias>
        <IsConverted>false</IsConverted>
        <LegalEntityRegisteredNameID>4069074</LegalEntityRegisteredNameID>
        <LegalEntityNameID>90843280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אליהו דמארי (המנוח)</PublicationProhibitedFullName>
      </CaseParties>
    </CasePartiesSelectionDS>
    <CaseName>עותמי דמארי נ' דמארי ואח'</CaseName>
    <CaseDisplayIdentifier>38215-01-21</CaseDisplayIdentifier>
    <CaseInterestID>158</CaseInterestID>
    <CaseTypeShortName>תמ"ש</CaseTypeShortName>
  </dt_DecisionCase>
  <dt_DecisionJudgePanel>
    <JudgeID>016869133@GOV.IL</JudgeID>
    <DisplayName>מירית פולוס</DisplayName>
    <RoleName>שופט</RoleName>
    <UserTitleName>שופטת</UserTitleName>
  </dt_DecisionJudgePanel>
  <dt_LegalEntityDetails>
    <Fax>03-9640856</Fax>
    <Phone>03-9500903</Phone>
    <AddressDesc>בית צרפתי קומה 5 </AddressDesc>
    <PartyID>1</PartyID>
    <PartyTypeID>2</PartyTypeID>
    <DecisionID>0</DecisionID>
    <StreetName>הרצל 91 </StreetName>
    <ZipCode>75262</ZipCode>
    <CityName>ראשון לציון</CityName>
    <FullName>רינה עותמי דמארי</FullName>
    <IsPublicationProhibited>false</IsPublicationProhibited>
  </dt_LegalEntityDetails>
  <dt_LegalEntityDetails>
    <Fax>03-6958079</Fax>
    <Phone>03-6910152</Phone>
    <PartyID>2</PartyID>
    <PartyTypeID>2</PartyTypeID>
    <DecisionID>0</DecisionID>
    <StreetName>אבן גבירול 56  </StreetName>
    <ZipCode>64362</ZipCode>
    <CityName>תל אביב -יפו</CityName>
    <FullName>אסף רוזן-מוזס</FullName>
    <Email>romano_l@bezeqint.net</Email>
    <IsPublicationProhibited>false</IsPublicationProhibited>
  </dt_LegalEntityDetails>
  <dt_LegalEntityDetails>
    <Fax>03-5440068</Fax>
    <Phone>03-5440067</Phone>
    <AddressDesc>מגדל ב.ס.ר 4, קומה חמישית.</AddressDesc>
    <PartyID>2</PartyID>
    <PartyTypeID>2</PartyTypeID>
    <DecisionID>0</DecisionID>
    <StreetName>מצדה 7</StreetName>
    <ZipCode>5126112</ZipCode>
    <CityName>בני ברק</CityName>
    <FullName>זהר פשה אלון</FullName>
    <Email>shai@family-law.org.il</Email>
    <IsPublicationProhibited>false</IsPublicationProhibited>
  </dt_LegalEntityDetails>
  <dt_LegalEntityDetails>
    <Fax>03-5082082</Fax>
    <Phone>03-5081081</Phone>
    <PartyID>2</PartyID>
    <PartyTypeID>2</PartyTypeID>
    <DecisionID>0</DecisionID>
    <StreetName>כנרת 5 קומה 20</StreetName>
    <ZipCode>512623</ZipCode>
    <CityName>בני ברק</CityName>
    <FullName>יעקב כהן</FullName>
    <Email>jacobco.mediator@gmail.com</Email>
    <IsPublicationProhibited>false</IsPublicationProhibited>
  </dt_LegalEntityDetails>
  <dt_LegalEntityDetails>
    <Fax>03-5082082</Fax>
    <Phone>03-5081081</Phone>
    <AddressDesc>מגדל ב.ס.ר</AddressDesc>
    <PartyID>2</PartyID>
    <PartyTypeID>2</PartyTypeID>
    <DecisionID>0</DecisionID>
    <StreetName>כנרת 5</StreetName>
    <ZipCode>5120109</ZipCode>
    <CityName>בני ברק</CityName>
    <FullName>שי גולדנברג</FullName>
    <Email>shay@sgo-law.co.il</Email>
    <IsPublicationProhibited>false</IsPublicationProhibited>
  </dt_LegalEntityDetails>
  <dt_LegalEntityDetails>
    <Fax>08-9400208</Fax>
    <Phone>08-9405754</Phone>
    <AddressDesc>ת.ד 424</AddressDesc>
    <PartyID>2</PartyID>
    <PartyTypeID>2</PartyTypeID>
    <DecisionID>0</DecisionID>
    <StreetName>ויצמן 17  </StreetName>
    <ZipCode>74030</ZipCode>
    <CityName>נס ציונה</CityName>
    <FullName>עודד דמארי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PartyID>2</PartyID>
    <PartyTypeID>1</PartyTypeID>
    <DecisionID>0</DecisionID>
    <StreetName>ויצמן 17</StreetName>
    <CityName>נס ציונה</CityName>
    <FullName>עודד דמארי</FullName>
    <IsPublicationProhibited>false</IsPublicationProhibited>
  </dt_LegalEntityDetails>
  <dt_LegalEntityDetails>
    <PartyID>1</PartyID>
    <PartyTypeID>1</PartyTypeID>
    <DecisionID>0</DecisionID>
    <StreetName>סעדיה נחום 30</StreetName>
    <CityName>נס ציונה</CityName>
    <FullName>רינה עותמי דמארי</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סעדיה נחום 28</StreetName>
    <CityName>נס ציונה</CityName>
    <FullName>לימור  דמארי טויטו</FullName>
    <Email>damarilimor@gmail.com</Email>
    <IsPublicationProhibited>false</IsPublicationProhibited>
  </dt_LegalEntityDetails>
  <dt_LegalEntityDetails>
    <PartyID>2</PartyID>
    <PartyTypeID>1</PartyTypeID>
    <DecisionID>0</DecisionID>
    <StreetName>סעדיה נחום 28</StreetName>
    <CityName>נס ציונה</CityName>
    <FullName>מיטל  דמארי רומנו</FullName>
    <IsPublicationProhibited>false</IsPublicationProhibited>
  </dt_LegalEntityDetails>
  <dt_LegalEntityDetails>
    <PartyID>2</PartyID>
    <PartyTypeID>1</PartyTypeID>
    <DecisionID>0</DecisionID>
    <StreetName>סעדיה נחום 24</StreetName>
    <CityName>נס ציונה</CityName>
    <FullName>אבינועם דמארי</FullName>
    <IsPublicationProhibited>false</IsPublicationProhibited>
  </dt_LegalEntityDetails>
  <dt_LegalEntityDetails>
    <PartyID>2</PartyID>
    <PartyTypeID>1</PartyTypeID>
    <DecisionID>0</DecisionID>
    <StreetName>סעדיה נחום 22</StreetName>
    <CityName>נס ציונה</CityName>
    <FullName>רענן דמארי</FullName>
    <IsPublicationProhibited>false</IsPublicationProhibited>
  </dt_LegalEntityDetails>
  <dt_LegalEntityDetails>
    <PartyID>2</PartyID>
    <PartyTypeID>1</PartyTypeID>
    <DecisionID>0</DecisionID>
    <StreetName>כנרת 5 </StreetName>
    <CityName>בני ברק</CityName>
    <FullName>אליהו  דמארי</FullName>
    <IsPublicationProhibited>false</IsPublicationProhibited>
  </dt_LegalEntityDetails>
  <dt_CaseJudicalPersonActive>
    <CaseJudicalPerson>שופטת מירית פולוס</CaseJudicalPerson>
  </dt_CaseJudicalPersonActive>
  <dt_Sitting>
    <PreviousMeetingDate>2024-07-04T12:00:00+03:00</PreviousMeetingDate>
    <PreviousSittingTypeID>3</PreviousSittingTypeID>
    <PreviousMeetingDisplayName>שופטת מירית פולוס</PreviousMeetingDisplayName>
    <PreviousMeetingRoleName>שופט</PreviousMeetingRoleName>
    <PreviousMeetingUserTitleName>שופטת</PreviousMeetingUserTitleName>
    <PreviousMeetingUserUPN>016869133@GOV.IL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46D0B-0630-432C-B89E-B095EDB4A7DF}">
  <ds:schemaRefs/>
</ds:datastoreItem>
</file>

<file path=customXml/itemProps2.xml><?xml version="1.0" encoding="utf-8"?>
<ds:datastoreItem xmlns:ds="http://schemas.openxmlformats.org/officeDocument/2006/customXml" ds:itemID="{8CFC410C-7EE9-426A-B227-E2A0F4089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4873</Words>
  <Characters>24370</Characters>
  <Application>Microsoft Office Word</Application>
  <DocSecurity>0</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2024-07-08T09:42:00Z</cp:lastPrinted>
  <dcterms:created xsi:type="dcterms:W3CDTF">2024-08-14T14:01:00Z</dcterms:created>
  <dcterms:modified xsi:type="dcterms:W3CDTF">2024-08-14T14:01:00Z</dcterms:modified>
</cp:coreProperties>
</file>